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2A07" w14:textId="77777777" w:rsidR="00187636" w:rsidRDefault="00187636" w:rsidP="00187636">
      <w:pPr>
        <w:rPr>
          <w:b/>
          <w:bCs/>
          <w:sz w:val="24"/>
          <w:szCs w:val="24"/>
        </w:rPr>
      </w:pPr>
    </w:p>
    <w:p w14:paraId="65F553E0" w14:textId="678E71F4" w:rsidR="00187636" w:rsidRPr="00187636" w:rsidRDefault="00F27C0F" w:rsidP="00187636">
      <w:pPr>
        <w:rPr>
          <w:b/>
          <w:bCs/>
          <w:sz w:val="144"/>
          <w:szCs w:val="144"/>
        </w:rPr>
      </w:pPr>
      <w:r>
        <w:rPr>
          <w:b/>
          <w:bCs/>
          <w:sz w:val="144"/>
          <w:szCs w:val="144"/>
        </w:rPr>
        <w:t>0</w:t>
      </w:r>
      <w:r w:rsidR="00187636" w:rsidRPr="00187636">
        <w:rPr>
          <w:b/>
          <w:bCs/>
          <w:sz w:val="144"/>
          <w:szCs w:val="144"/>
        </w:rPr>
        <w:t>03</w:t>
      </w:r>
    </w:p>
    <w:p w14:paraId="1CFACFFB" w14:textId="1273223E" w:rsidR="00187636" w:rsidRPr="00187636" w:rsidRDefault="00187636" w:rsidP="00187636">
      <w:pPr>
        <w:rPr>
          <w:b/>
          <w:bCs/>
          <w:sz w:val="32"/>
          <w:szCs w:val="32"/>
        </w:rPr>
      </w:pPr>
      <w:r w:rsidRPr="00187636">
        <w:rPr>
          <w:b/>
          <w:bCs/>
          <w:sz w:val="32"/>
          <w:szCs w:val="32"/>
        </w:rPr>
        <w:t>The Case for Church Membership Today</w:t>
      </w:r>
    </w:p>
    <w:p w14:paraId="4300E0C8" w14:textId="4FB842DC" w:rsidR="00F27C0F" w:rsidRPr="00E507A2" w:rsidRDefault="00F27C0F" w:rsidP="00F27C0F">
      <w:pPr>
        <w:rPr>
          <w:rFonts w:ascii="Abadi ExtraLight" w:hAnsi="Abadi ExtraLight"/>
          <w:b/>
          <w:bCs/>
          <w:sz w:val="24"/>
          <w:szCs w:val="24"/>
        </w:rPr>
      </w:pPr>
      <w:r w:rsidRPr="00E507A2">
        <w:rPr>
          <w:rFonts w:ascii="Abadi ExtraLight" w:hAnsi="Abadi ExtraLight"/>
          <w:b/>
          <w:bCs/>
          <w:sz w:val="24"/>
          <w:szCs w:val="24"/>
        </w:rPr>
        <w:fldChar w:fldCharType="begin"/>
      </w:r>
      <w:r w:rsidRPr="00E507A2">
        <w:rPr>
          <w:rFonts w:ascii="Abadi ExtraLight" w:hAnsi="Abadi ExtraLight"/>
          <w:b/>
          <w:bCs/>
          <w:sz w:val="24"/>
          <w:szCs w:val="24"/>
        </w:rPr>
        <w:instrText xml:space="preserve">  SAVEDATE \@ "dddd, d MMMM yyyy HH:mm"</w:instrText>
      </w:r>
      <w:r w:rsidRPr="00E507A2">
        <w:rPr>
          <w:rFonts w:ascii="Abadi ExtraLight" w:hAnsi="Abadi ExtraLight"/>
          <w:b/>
          <w:bCs/>
          <w:sz w:val="24"/>
          <w:szCs w:val="24"/>
        </w:rPr>
        <w:fldChar w:fldCharType="separate"/>
      </w:r>
      <w:r w:rsidR="00B33BDF">
        <w:rPr>
          <w:rFonts w:ascii="Abadi ExtraLight" w:hAnsi="Abadi ExtraLight"/>
          <w:b/>
          <w:bCs/>
          <w:noProof/>
          <w:sz w:val="24"/>
          <w:szCs w:val="24"/>
        </w:rPr>
        <w:t>Tuesday, 13 January 2026 19:26</w:t>
      </w:r>
      <w:r w:rsidRPr="00E507A2">
        <w:rPr>
          <w:rFonts w:ascii="Abadi ExtraLight" w:hAnsi="Abadi ExtraLight"/>
          <w:b/>
          <w:bCs/>
          <w:sz w:val="24"/>
          <w:szCs w:val="24"/>
        </w:rPr>
        <w:fldChar w:fldCharType="end"/>
      </w:r>
      <w:r w:rsidRPr="00E507A2">
        <w:rPr>
          <w:rFonts w:ascii="Abadi ExtraLight" w:hAnsi="Abadi ExtraLight"/>
          <w:b/>
          <w:bCs/>
          <w:sz w:val="24"/>
          <w:szCs w:val="24"/>
        </w:rPr>
        <w:br/>
        <w:t>Click inside the field and press F9 to update.</w:t>
      </w:r>
      <w:r w:rsidRPr="00E507A2">
        <w:rPr>
          <w:rFonts w:ascii="Abadi ExtraLight" w:hAnsi="Abadi ExtraLight"/>
          <w:b/>
          <w:bCs/>
          <w:sz w:val="24"/>
          <w:szCs w:val="24"/>
        </w:rPr>
        <w:br/>
        <w:t>Save the document (</w:t>
      </w:r>
      <w:proofErr w:type="spellStart"/>
      <w:r w:rsidRPr="00E507A2">
        <w:rPr>
          <w:rFonts w:ascii="Abadi ExtraLight" w:hAnsi="Abadi ExtraLight"/>
          <w:b/>
          <w:bCs/>
          <w:sz w:val="24"/>
          <w:szCs w:val="24"/>
        </w:rPr>
        <w:t>Ctrl+S</w:t>
      </w:r>
      <w:proofErr w:type="spellEnd"/>
      <w:r w:rsidRPr="00E507A2">
        <w:rPr>
          <w:rFonts w:ascii="Abadi ExtraLight" w:hAnsi="Abadi ExtraLight"/>
          <w:b/>
          <w:bCs/>
          <w:sz w:val="24"/>
          <w:szCs w:val="24"/>
        </w:rPr>
        <w:t>), then press F9 again to refresh (SAVEDATE only changes after saving).</w:t>
      </w:r>
    </w:p>
    <w:p w14:paraId="3F5F3855" w14:textId="77777777" w:rsidR="00F27C0F" w:rsidRDefault="00F27C0F" w:rsidP="00187636">
      <w:pPr>
        <w:rPr>
          <w:b/>
          <w:bCs/>
          <w:sz w:val="24"/>
          <w:szCs w:val="24"/>
        </w:rPr>
      </w:pPr>
    </w:p>
    <w:p w14:paraId="515D3872" w14:textId="3187BCB5" w:rsidR="00187636" w:rsidRPr="00187636" w:rsidRDefault="00187636" w:rsidP="00187636">
      <w:pPr>
        <w:rPr>
          <w:b/>
          <w:bCs/>
          <w:sz w:val="24"/>
          <w:szCs w:val="24"/>
        </w:rPr>
      </w:pPr>
      <w:r w:rsidRPr="00187636">
        <w:rPr>
          <w:b/>
          <w:bCs/>
          <w:sz w:val="24"/>
          <w:szCs w:val="24"/>
        </w:rPr>
        <w:t>The Word “Church”</w:t>
      </w:r>
      <w:r>
        <w:rPr>
          <w:b/>
          <w:bCs/>
          <w:sz w:val="24"/>
          <w:szCs w:val="24"/>
        </w:rPr>
        <w:br/>
      </w:r>
      <w:r w:rsidRPr="00187636">
        <w:rPr>
          <w:sz w:val="24"/>
          <w:szCs w:val="24"/>
        </w:rPr>
        <w:t xml:space="preserve">The word </w:t>
      </w:r>
      <w:r w:rsidRPr="00187636">
        <w:rPr>
          <w:i/>
          <w:iCs/>
          <w:sz w:val="24"/>
          <w:szCs w:val="24"/>
        </w:rPr>
        <w:t>church</w:t>
      </w:r>
      <w:r w:rsidRPr="00187636">
        <w:rPr>
          <w:sz w:val="24"/>
          <w:szCs w:val="24"/>
        </w:rPr>
        <w:t xml:space="preserve"> was not originally a religious term. It was the everyday word for a gathering of people. The Greek word </w:t>
      </w:r>
      <w:proofErr w:type="spellStart"/>
      <w:r w:rsidRPr="00187636">
        <w:rPr>
          <w:i/>
          <w:iCs/>
          <w:sz w:val="24"/>
          <w:szCs w:val="24"/>
        </w:rPr>
        <w:t>ekklesia</w:t>
      </w:r>
      <w:proofErr w:type="spellEnd"/>
      <w:r w:rsidRPr="00187636">
        <w:rPr>
          <w:sz w:val="24"/>
          <w:szCs w:val="24"/>
        </w:rPr>
        <w:t xml:space="preserve"> appears over 100 times in the New Testament. In Acts 19:32, 39, and 41, </w:t>
      </w:r>
      <w:proofErr w:type="spellStart"/>
      <w:r w:rsidRPr="00187636">
        <w:rPr>
          <w:i/>
          <w:iCs/>
          <w:sz w:val="24"/>
          <w:szCs w:val="24"/>
        </w:rPr>
        <w:t>ekklesia</w:t>
      </w:r>
      <w:proofErr w:type="spellEnd"/>
      <w:r w:rsidRPr="00187636">
        <w:rPr>
          <w:sz w:val="24"/>
          <w:szCs w:val="24"/>
        </w:rPr>
        <w:t xml:space="preserve"> even describes a riotous mob! It never refers to a building; it always means a gathering, an assembly, or a group of people.</w:t>
      </w:r>
    </w:p>
    <w:p w14:paraId="62DC9B94" w14:textId="7D2032B1" w:rsidR="00187636" w:rsidRPr="00187636" w:rsidRDefault="00187636" w:rsidP="00187636">
      <w:pPr>
        <w:rPr>
          <w:b/>
          <w:bCs/>
          <w:sz w:val="24"/>
          <w:szCs w:val="24"/>
        </w:rPr>
      </w:pPr>
      <w:r w:rsidRPr="00187636">
        <w:rPr>
          <w:b/>
          <w:bCs/>
          <w:sz w:val="24"/>
          <w:szCs w:val="24"/>
        </w:rPr>
        <w:t>Membership in Decline</w:t>
      </w:r>
      <w:r>
        <w:rPr>
          <w:b/>
          <w:bCs/>
          <w:sz w:val="24"/>
          <w:szCs w:val="24"/>
        </w:rPr>
        <w:br/>
      </w:r>
      <w:r w:rsidRPr="00187636">
        <w:rPr>
          <w:sz w:val="24"/>
          <w:szCs w:val="24"/>
        </w:rPr>
        <w:t>Formal membership of any kind is becoming less popular. Trade union membership among UK employees has fallen by almost 20% in the past decade. Golf club membership has declined every year since 2004. Even free memberships suffer: the number of people holding a library card has dropped by 48% over the last 20 years. This reflects a broader cultural shift away from long-term affiliation. People resist institutional labels and prefer flexible engagement. In a society that prizes autonomy and fluid identity, formal membership feels restrictive.</w:t>
      </w:r>
    </w:p>
    <w:p w14:paraId="4CE8543A" w14:textId="266BE3CE" w:rsidR="00187636" w:rsidRPr="00187636" w:rsidRDefault="00187636" w:rsidP="00187636">
      <w:pPr>
        <w:rPr>
          <w:b/>
          <w:bCs/>
          <w:sz w:val="24"/>
          <w:szCs w:val="24"/>
        </w:rPr>
      </w:pPr>
      <w:r w:rsidRPr="00187636">
        <w:rPr>
          <w:b/>
          <w:bCs/>
          <w:sz w:val="24"/>
          <w:szCs w:val="24"/>
        </w:rPr>
        <w:t>Do Not Conform</w:t>
      </w:r>
      <w:r>
        <w:rPr>
          <w:b/>
          <w:bCs/>
          <w:sz w:val="24"/>
          <w:szCs w:val="24"/>
        </w:rPr>
        <w:br/>
      </w:r>
      <w:r w:rsidRPr="00187636">
        <w:rPr>
          <w:sz w:val="24"/>
          <w:szCs w:val="24"/>
        </w:rPr>
        <w:t>Romans 12:2 warns us not to let cultural norms shape our thinking. Recognising these trends helps us guard against adopting them uncritically.</w:t>
      </w:r>
    </w:p>
    <w:p w14:paraId="3B5F7620" w14:textId="209FEB55" w:rsidR="00187636" w:rsidRPr="00187636" w:rsidRDefault="00187636" w:rsidP="00187636">
      <w:pPr>
        <w:rPr>
          <w:b/>
          <w:bCs/>
          <w:sz w:val="24"/>
          <w:szCs w:val="24"/>
        </w:rPr>
      </w:pPr>
      <w:r w:rsidRPr="00187636">
        <w:rPr>
          <w:b/>
          <w:bCs/>
          <w:sz w:val="24"/>
          <w:szCs w:val="24"/>
        </w:rPr>
        <w:t>Principles in the New Testament</w:t>
      </w:r>
      <w:r>
        <w:rPr>
          <w:b/>
          <w:bCs/>
          <w:sz w:val="24"/>
          <w:szCs w:val="24"/>
        </w:rPr>
        <w:br/>
      </w:r>
      <w:r w:rsidRPr="00187636">
        <w:rPr>
          <w:sz w:val="24"/>
          <w:szCs w:val="24"/>
        </w:rPr>
        <w:t>The New Testament does not provide precise details about how membership was organised, how administration was structured, or how decisions were made. This vagueness is intentional. Rather than prescribing rigid systems, the New Testament offers guiding principles that allow for cultural adaptation and innovation.</w:t>
      </w:r>
    </w:p>
    <w:p w14:paraId="2E9EDA5B" w14:textId="216EC4FC" w:rsidR="00187636" w:rsidRPr="00187636" w:rsidRDefault="00187636" w:rsidP="00187636">
      <w:pPr>
        <w:rPr>
          <w:b/>
          <w:bCs/>
          <w:sz w:val="24"/>
          <w:szCs w:val="24"/>
        </w:rPr>
      </w:pPr>
      <w:r w:rsidRPr="00187636">
        <w:rPr>
          <w:b/>
          <w:bCs/>
          <w:sz w:val="24"/>
          <w:szCs w:val="24"/>
        </w:rPr>
        <w:t>Belonging</w:t>
      </w:r>
      <w:r>
        <w:rPr>
          <w:b/>
          <w:bCs/>
          <w:sz w:val="24"/>
          <w:szCs w:val="24"/>
        </w:rPr>
        <w:br/>
      </w:r>
      <w:r w:rsidRPr="00187636">
        <w:rPr>
          <w:sz w:val="24"/>
          <w:szCs w:val="24"/>
        </w:rPr>
        <w:t xml:space="preserve">Church isn’t something we merely attend – it is something we belong to. </w:t>
      </w:r>
      <w:r w:rsidR="00F27C0F">
        <w:rPr>
          <w:sz w:val="24"/>
          <w:szCs w:val="24"/>
        </w:rPr>
        <w:t>T</w:t>
      </w:r>
      <w:r w:rsidRPr="00187636">
        <w:rPr>
          <w:sz w:val="24"/>
          <w:szCs w:val="24"/>
        </w:rPr>
        <w:t xml:space="preserve">he pictures of </w:t>
      </w:r>
      <w:r w:rsidR="00F27C0F">
        <w:rPr>
          <w:sz w:val="24"/>
          <w:szCs w:val="24"/>
        </w:rPr>
        <w:t xml:space="preserve">the </w:t>
      </w:r>
      <w:r w:rsidRPr="00187636">
        <w:rPr>
          <w:sz w:val="24"/>
          <w:szCs w:val="24"/>
        </w:rPr>
        <w:t xml:space="preserve">church </w:t>
      </w:r>
      <w:r w:rsidR="00F27C0F">
        <w:rPr>
          <w:sz w:val="24"/>
          <w:szCs w:val="24"/>
        </w:rPr>
        <w:t xml:space="preserve">in the New Testament </w:t>
      </w:r>
      <w:r w:rsidRPr="00187636">
        <w:rPr>
          <w:sz w:val="24"/>
          <w:szCs w:val="24"/>
        </w:rPr>
        <w:t>are corporate. The Bible’s most common image of the church is as a body:</w:t>
      </w:r>
    </w:p>
    <w:p w14:paraId="1F2BA05D" w14:textId="77777777" w:rsidR="00187636" w:rsidRPr="00187636" w:rsidRDefault="00187636" w:rsidP="00187636">
      <w:pPr>
        <w:numPr>
          <w:ilvl w:val="0"/>
          <w:numId w:val="1"/>
        </w:numPr>
        <w:rPr>
          <w:sz w:val="24"/>
          <w:szCs w:val="24"/>
        </w:rPr>
      </w:pPr>
      <w:r w:rsidRPr="00187636">
        <w:rPr>
          <w:sz w:val="24"/>
          <w:szCs w:val="24"/>
        </w:rPr>
        <w:t>Romans 12:4–5</w:t>
      </w:r>
    </w:p>
    <w:p w14:paraId="67B3D850" w14:textId="77777777" w:rsidR="00187636" w:rsidRPr="00187636" w:rsidRDefault="00187636" w:rsidP="00187636">
      <w:pPr>
        <w:numPr>
          <w:ilvl w:val="0"/>
          <w:numId w:val="1"/>
        </w:numPr>
        <w:rPr>
          <w:sz w:val="24"/>
          <w:szCs w:val="24"/>
        </w:rPr>
      </w:pPr>
      <w:r w:rsidRPr="00187636">
        <w:rPr>
          <w:sz w:val="24"/>
          <w:szCs w:val="24"/>
        </w:rPr>
        <w:lastRenderedPageBreak/>
        <w:t>1 Corinthians 12:12–27</w:t>
      </w:r>
    </w:p>
    <w:p w14:paraId="797E6EAB" w14:textId="77777777" w:rsidR="00187636" w:rsidRPr="00187636" w:rsidRDefault="00187636" w:rsidP="00187636">
      <w:pPr>
        <w:numPr>
          <w:ilvl w:val="0"/>
          <w:numId w:val="1"/>
        </w:numPr>
        <w:rPr>
          <w:sz w:val="24"/>
          <w:szCs w:val="24"/>
        </w:rPr>
      </w:pPr>
      <w:r w:rsidRPr="00187636">
        <w:rPr>
          <w:sz w:val="24"/>
          <w:szCs w:val="24"/>
        </w:rPr>
        <w:t>Ephesians 4:4, 15–16</w:t>
      </w:r>
    </w:p>
    <w:p w14:paraId="02688EC2" w14:textId="77777777" w:rsidR="00187636" w:rsidRPr="00187636" w:rsidRDefault="00187636" w:rsidP="00187636">
      <w:pPr>
        <w:numPr>
          <w:ilvl w:val="0"/>
          <w:numId w:val="1"/>
        </w:numPr>
        <w:rPr>
          <w:sz w:val="24"/>
          <w:szCs w:val="24"/>
        </w:rPr>
      </w:pPr>
      <w:r w:rsidRPr="00187636">
        <w:rPr>
          <w:sz w:val="24"/>
          <w:szCs w:val="24"/>
        </w:rPr>
        <w:t>Colossians 1:24</w:t>
      </w:r>
    </w:p>
    <w:p w14:paraId="00396D0A" w14:textId="77777777" w:rsidR="00187636" w:rsidRPr="00187636" w:rsidRDefault="00187636" w:rsidP="00187636">
      <w:pPr>
        <w:rPr>
          <w:sz w:val="24"/>
          <w:szCs w:val="24"/>
        </w:rPr>
      </w:pPr>
      <w:r w:rsidRPr="00187636">
        <w:rPr>
          <w:sz w:val="24"/>
          <w:szCs w:val="24"/>
        </w:rPr>
        <w:t>These passages emphasize that individual Christians are part of something greater. Alone, a hand is unnatural and useless – but as part of a body it can change the world. Other common pictures of the church include a building (Ephesians 2:19–22; 1 Peter 2:5) and a family (Ephesians 2:19; Galatians 6:10).</w:t>
      </w:r>
    </w:p>
    <w:p w14:paraId="71834985" w14:textId="007550FD" w:rsidR="00187636" w:rsidRDefault="00187636" w:rsidP="00187636">
      <w:pPr>
        <w:rPr>
          <w:sz w:val="24"/>
          <w:szCs w:val="24"/>
        </w:rPr>
      </w:pPr>
      <w:r w:rsidRPr="00187636">
        <w:rPr>
          <w:b/>
          <w:bCs/>
          <w:sz w:val="24"/>
          <w:szCs w:val="24"/>
        </w:rPr>
        <w:t>An Identifiable Group</w:t>
      </w:r>
      <w:r>
        <w:rPr>
          <w:b/>
          <w:bCs/>
          <w:sz w:val="24"/>
          <w:szCs w:val="24"/>
        </w:rPr>
        <w:br/>
      </w:r>
      <w:r w:rsidRPr="00187636">
        <w:rPr>
          <w:sz w:val="24"/>
          <w:szCs w:val="24"/>
        </w:rPr>
        <w:t xml:space="preserve">Although the New Testament doesn’t mention membership lists specifically, </w:t>
      </w:r>
      <w:proofErr w:type="gramStart"/>
      <w:r w:rsidRPr="00187636">
        <w:rPr>
          <w:sz w:val="24"/>
          <w:szCs w:val="24"/>
        </w:rPr>
        <w:t>it is clear that churches</w:t>
      </w:r>
      <w:proofErr w:type="gramEnd"/>
      <w:r w:rsidRPr="00187636">
        <w:rPr>
          <w:sz w:val="24"/>
          <w:szCs w:val="24"/>
        </w:rPr>
        <w:t xml:space="preserve"> were identifiable groups of people. Believers were “added to their number” (Acts 6:3), and people were expelled for immoral behaviour (1 Corinthians 5:13). Pastors needed to know who was “under their care” (1 Peter 5:2–3), and instructions such as “choose from among you” (Acts 6:3) required clarity about who belonged to the group.</w:t>
      </w:r>
    </w:p>
    <w:p w14:paraId="1503CCC2" w14:textId="4A53D476" w:rsidR="009039A1" w:rsidRPr="00187636" w:rsidRDefault="009039A1" w:rsidP="00187636">
      <w:pPr>
        <w:rPr>
          <w:b/>
          <w:bCs/>
          <w:sz w:val="24"/>
          <w:szCs w:val="24"/>
        </w:rPr>
      </w:pPr>
      <w:r w:rsidRPr="009039A1">
        <w:rPr>
          <w:b/>
          <w:bCs/>
          <w:sz w:val="24"/>
          <w:szCs w:val="24"/>
        </w:rPr>
        <w:t>Decision making</w:t>
      </w:r>
      <w:r>
        <w:rPr>
          <w:sz w:val="24"/>
          <w:szCs w:val="24"/>
        </w:rPr>
        <w:br/>
      </w:r>
      <w:r w:rsidRPr="009039A1">
        <w:rPr>
          <w:sz w:val="24"/>
          <w:szCs w:val="24"/>
        </w:rPr>
        <w:t>While the New Testament does not give a detailed mechanism for church decision-making, it shows that decisions were taken together after consultation. When choosing servants for practical needs, “The proposal pleased the whole group. They chose Stephen…” (Acts 6:5). At the Jerusalem council, “The apostles and elders met to consider this question” and later, “The whole church” was involved in sending the decision (Acts 15:6, 22). These examples show that decisions were not made in isolation but through prayer, discussion, and agreement within the gathered community.</w:t>
      </w:r>
      <w:r>
        <w:rPr>
          <w:sz w:val="24"/>
          <w:szCs w:val="24"/>
        </w:rPr>
        <w:t xml:space="preserve"> In addition to the Bible examples – our Trust Deed commits us, in some instances, to majority decisions – and these cannot happen with an identifiable list of members.</w:t>
      </w:r>
    </w:p>
    <w:p w14:paraId="5928D7E5" w14:textId="2A0688F9" w:rsidR="00187636" w:rsidRPr="00187636" w:rsidRDefault="00187636" w:rsidP="00187636">
      <w:pPr>
        <w:rPr>
          <w:b/>
          <w:bCs/>
          <w:sz w:val="24"/>
          <w:szCs w:val="24"/>
        </w:rPr>
      </w:pPr>
      <w:r w:rsidRPr="00187636">
        <w:rPr>
          <w:b/>
          <w:bCs/>
          <w:sz w:val="24"/>
          <w:szCs w:val="24"/>
        </w:rPr>
        <w:t>Flexibility and Innovation</w:t>
      </w:r>
      <w:r>
        <w:rPr>
          <w:b/>
          <w:bCs/>
          <w:sz w:val="24"/>
          <w:szCs w:val="24"/>
        </w:rPr>
        <w:br/>
      </w:r>
      <w:r w:rsidRPr="00187636">
        <w:rPr>
          <w:sz w:val="24"/>
          <w:szCs w:val="24"/>
        </w:rPr>
        <w:t xml:space="preserve">The mission of the church, expressed in the Great Commission, is fixed. The structure of the church, however, is not. In Acts 6, when the church encountered a new problem, it adapted its structure </w:t>
      </w:r>
      <w:proofErr w:type="gramStart"/>
      <w:r w:rsidRPr="00187636">
        <w:rPr>
          <w:sz w:val="24"/>
          <w:szCs w:val="24"/>
        </w:rPr>
        <w:t>in order to</w:t>
      </w:r>
      <w:proofErr w:type="gramEnd"/>
      <w:r w:rsidRPr="00187636">
        <w:rPr>
          <w:sz w:val="24"/>
          <w:szCs w:val="24"/>
        </w:rPr>
        <w:t xml:space="preserve"> preserve its mission. This shows that while the purpose of the church is unchanging, its organisation can be flexible and innovative.</w:t>
      </w:r>
    </w:p>
    <w:p w14:paraId="0B811C8A" w14:textId="05AC1844" w:rsidR="00187636" w:rsidRPr="00187636" w:rsidRDefault="00187636" w:rsidP="00187636">
      <w:pPr>
        <w:rPr>
          <w:b/>
          <w:bCs/>
          <w:sz w:val="24"/>
          <w:szCs w:val="24"/>
        </w:rPr>
      </w:pPr>
      <w:r w:rsidRPr="00187636">
        <w:rPr>
          <w:b/>
          <w:bCs/>
          <w:sz w:val="24"/>
          <w:szCs w:val="24"/>
        </w:rPr>
        <w:t>Conclusion</w:t>
      </w:r>
      <w:r>
        <w:rPr>
          <w:b/>
          <w:bCs/>
          <w:sz w:val="24"/>
          <w:szCs w:val="24"/>
        </w:rPr>
        <w:br/>
      </w:r>
      <w:r w:rsidRPr="00187636">
        <w:rPr>
          <w:sz w:val="24"/>
          <w:szCs w:val="24"/>
        </w:rPr>
        <w:t>Church membership today is not about clinging to outdated institutions but about affirming biblical principles of belonging, accountability, and mission. While society increasingly resists formal affiliation, the New Testament calls believers to identify with one another as a body, a</w:t>
      </w:r>
      <w:r w:rsidR="009039A1">
        <w:rPr>
          <w:sz w:val="24"/>
          <w:szCs w:val="24"/>
        </w:rPr>
        <w:t>nd as a family</w:t>
      </w:r>
      <w:r w:rsidRPr="00187636">
        <w:rPr>
          <w:sz w:val="24"/>
          <w:szCs w:val="24"/>
        </w:rPr>
        <w:t xml:space="preserve">. Membership provides clarity, care, and commitment, ensuring that the church remains both faithful to its mission and adaptable to its context. In short, membership is not a burden but a vital expression of what it means to be </w:t>
      </w:r>
      <w:r w:rsidR="009039A1">
        <w:rPr>
          <w:sz w:val="24"/>
          <w:szCs w:val="24"/>
        </w:rPr>
        <w:t>followers of Jesus.</w:t>
      </w:r>
    </w:p>
    <w:p w14:paraId="042C6F89" w14:textId="77777777" w:rsidR="00122B76" w:rsidRPr="00187636" w:rsidRDefault="00122B76">
      <w:pPr>
        <w:rPr>
          <w:sz w:val="24"/>
          <w:szCs w:val="24"/>
        </w:rPr>
      </w:pPr>
    </w:p>
    <w:sectPr w:rsidR="00122B76" w:rsidRPr="001876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8854" w14:textId="77777777" w:rsidR="00C503B5" w:rsidRDefault="00C503B5" w:rsidP="00187636">
      <w:pPr>
        <w:spacing w:after="0" w:line="240" w:lineRule="auto"/>
      </w:pPr>
      <w:r>
        <w:separator/>
      </w:r>
    </w:p>
  </w:endnote>
  <w:endnote w:type="continuationSeparator" w:id="0">
    <w:p w14:paraId="6D6C1C52" w14:textId="77777777" w:rsidR="00C503B5" w:rsidRDefault="00C503B5" w:rsidP="0018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D679" w14:textId="77777777" w:rsidR="00C503B5" w:rsidRDefault="00C503B5" w:rsidP="00187636">
      <w:pPr>
        <w:spacing w:after="0" w:line="240" w:lineRule="auto"/>
      </w:pPr>
      <w:r>
        <w:separator/>
      </w:r>
    </w:p>
  </w:footnote>
  <w:footnote w:type="continuationSeparator" w:id="0">
    <w:p w14:paraId="1BCC0CF1" w14:textId="77777777" w:rsidR="00C503B5" w:rsidRDefault="00C503B5" w:rsidP="00187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E14198A" w14:textId="77777777" w:rsidR="00187636" w:rsidRDefault="00187636">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D0D178D" w14:textId="77777777" w:rsidR="00187636" w:rsidRDefault="00187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A3102"/>
    <w:multiLevelType w:val="multilevel"/>
    <w:tmpl w:val="BD28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63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36"/>
    <w:rsid w:val="00122B76"/>
    <w:rsid w:val="00187636"/>
    <w:rsid w:val="002D3EE1"/>
    <w:rsid w:val="003235D0"/>
    <w:rsid w:val="004431BF"/>
    <w:rsid w:val="0070386C"/>
    <w:rsid w:val="009039A1"/>
    <w:rsid w:val="00B33BDF"/>
    <w:rsid w:val="00C17F19"/>
    <w:rsid w:val="00C503B5"/>
    <w:rsid w:val="00D9578D"/>
    <w:rsid w:val="00F27C0F"/>
    <w:rsid w:val="00FB3980"/>
    <w:rsid w:val="00FE1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CD6D"/>
  <w15:chartTrackingRefBased/>
  <w15:docId w15:val="{2A6969F7-37D3-45BF-A84C-D194C909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636"/>
    <w:rPr>
      <w:rFonts w:eastAsiaTheme="majorEastAsia" w:cstheme="majorBidi"/>
      <w:color w:val="272727" w:themeColor="text1" w:themeTint="D8"/>
    </w:rPr>
  </w:style>
  <w:style w:type="paragraph" w:styleId="Title">
    <w:name w:val="Title"/>
    <w:basedOn w:val="Normal"/>
    <w:next w:val="Normal"/>
    <w:link w:val="TitleChar"/>
    <w:uiPriority w:val="10"/>
    <w:qFormat/>
    <w:rsid w:val="00187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636"/>
    <w:pPr>
      <w:spacing w:before="160"/>
      <w:jc w:val="center"/>
    </w:pPr>
    <w:rPr>
      <w:i/>
      <w:iCs/>
      <w:color w:val="404040" w:themeColor="text1" w:themeTint="BF"/>
    </w:rPr>
  </w:style>
  <w:style w:type="character" w:customStyle="1" w:styleId="QuoteChar">
    <w:name w:val="Quote Char"/>
    <w:basedOn w:val="DefaultParagraphFont"/>
    <w:link w:val="Quote"/>
    <w:uiPriority w:val="29"/>
    <w:rsid w:val="00187636"/>
    <w:rPr>
      <w:i/>
      <w:iCs/>
      <w:color w:val="404040" w:themeColor="text1" w:themeTint="BF"/>
    </w:rPr>
  </w:style>
  <w:style w:type="paragraph" w:styleId="ListParagraph">
    <w:name w:val="List Paragraph"/>
    <w:basedOn w:val="Normal"/>
    <w:uiPriority w:val="34"/>
    <w:qFormat/>
    <w:rsid w:val="00187636"/>
    <w:pPr>
      <w:ind w:left="720"/>
      <w:contextualSpacing/>
    </w:pPr>
  </w:style>
  <w:style w:type="character" w:styleId="IntenseEmphasis">
    <w:name w:val="Intense Emphasis"/>
    <w:basedOn w:val="DefaultParagraphFont"/>
    <w:uiPriority w:val="21"/>
    <w:qFormat/>
    <w:rsid w:val="00187636"/>
    <w:rPr>
      <w:i/>
      <w:iCs/>
      <w:color w:val="0F4761" w:themeColor="accent1" w:themeShade="BF"/>
    </w:rPr>
  </w:style>
  <w:style w:type="paragraph" w:styleId="IntenseQuote">
    <w:name w:val="Intense Quote"/>
    <w:basedOn w:val="Normal"/>
    <w:next w:val="Normal"/>
    <w:link w:val="IntenseQuoteChar"/>
    <w:uiPriority w:val="30"/>
    <w:qFormat/>
    <w:rsid w:val="00187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636"/>
    <w:rPr>
      <w:i/>
      <w:iCs/>
      <w:color w:val="0F4761" w:themeColor="accent1" w:themeShade="BF"/>
    </w:rPr>
  </w:style>
  <w:style w:type="character" w:styleId="IntenseReference">
    <w:name w:val="Intense Reference"/>
    <w:basedOn w:val="DefaultParagraphFont"/>
    <w:uiPriority w:val="32"/>
    <w:qFormat/>
    <w:rsid w:val="00187636"/>
    <w:rPr>
      <w:b/>
      <w:bCs/>
      <w:smallCaps/>
      <w:color w:val="0F4761" w:themeColor="accent1" w:themeShade="BF"/>
      <w:spacing w:val="5"/>
    </w:rPr>
  </w:style>
  <w:style w:type="paragraph" w:styleId="Header">
    <w:name w:val="header"/>
    <w:basedOn w:val="Normal"/>
    <w:link w:val="HeaderChar"/>
    <w:uiPriority w:val="99"/>
    <w:unhideWhenUsed/>
    <w:rsid w:val="00187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36"/>
  </w:style>
  <w:style w:type="paragraph" w:styleId="Footer">
    <w:name w:val="footer"/>
    <w:basedOn w:val="Normal"/>
    <w:link w:val="FooterChar"/>
    <w:uiPriority w:val="99"/>
    <w:unhideWhenUsed/>
    <w:rsid w:val="00187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 (Counties)</dc:creator>
  <cp:keywords/>
  <dc:description/>
  <cp:lastModifiedBy>Simon Ladd (Counties)</cp:lastModifiedBy>
  <cp:revision>6</cp:revision>
  <dcterms:created xsi:type="dcterms:W3CDTF">2026-01-13T18:02:00Z</dcterms:created>
  <dcterms:modified xsi:type="dcterms:W3CDTF">2026-01-13T19:26:00Z</dcterms:modified>
</cp:coreProperties>
</file>