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74608" w14:textId="7AE30B36" w:rsidR="00E7592D" w:rsidRPr="006053B0" w:rsidRDefault="00E7592D" w:rsidP="00E7592D">
      <w:pPr>
        <w:rPr>
          <w:rFonts w:ascii="Calibri" w:hAnsi="Calibri" w:cs="Calibri"/>
          <w:sz w:val="26"/>
          <w:szCs w:val="26"/>
        </w:rPr>
      </w:pPr>
      <w:r w:rsidRPr="006053B0">
        <w:rPr>
          <w:rFonts w:ascii="Calibri" w:hAnsi="Calibri" w:cs="Calibri"/>
          <w:sz w:val="26"/>
          <w:szCs w:val="26"/>
        </w:rPr>
        <w:t xml:space="preserve">Brockley </w:t>
      </w:r>
      <w:proofErr w:type="spellStart"/>
      <w:r w:rsidRPr="006053B0">
        <w:rPr>
          <w:rFonts w:ascii="Calibri" w:hAnsi="Calibri" w:cs="Calibri"/>
          <w:sz w:val="26"/>
          <w:szCs w:val="26"/>
        </w:rPr>
        <w:t>HomeGroup</w:t>
      </w:r>
      <w:proofErr w:type="spellEnd"/>
      <w:r w:rsidRPr="006053B0">
        <w:rPr>
          <w:rFonts w:ascii="Calibri" w:hAnsi="Calibri" w:cs="Calibri"/>
          <w:sz w:val="26"/>
          <w:szCs w:val="26"/>
        </w:rPr>
        <w:t xml:space="preserve"> November 2025</w:t>
      </w:r>
    </w:p>
    <w:p w14:paraId="3F27F6A3" w14:textId="6A4DA098" w:rsidR="00965539" w:rsidRPr="006053B0" w:rsidRDefault="00965539" w:rsidP="00E7592D">
      <w:pPr>
        <w:rPr>
          <w:rFonts w:ascii="Calibri" w:hAnsi="Calibri" w:cs="Calibri"/>
          <w:sz w:val="26"/>
          <w:szCs w:val="26"/>
        </w:rPr>
      </w:pPr>
      <w:r w:rsidRPr="006053B0">
        <w:rPr>
          <w:rFonts w:ascii="Calibri" w:hAnsi="Calibri" w:cs="Calibri"/>
          <w:sz w:val="26"/>
          <w:szCs w:val="26"/>
        </w:rPr>
        <w:t xml:space="preserve">What is a church? What is it for? How should it be organised? How are decisions to be made? Who is to be part of it? These are questions that will be considering as we move into 2026. </w:t>
      </w:r>
    </w:p>
    <w:p w14:paraId="6946739B" w14:textId="21286376" w:rsidR="00965539" w:rsidRPr="006053B0" w:rsidRDefault="00965539" w:rsidP="00E7592D">
      <w:pPr>
        <w:rPr>
          <w:rFonts w:ascii="Calibri" w:hAnsi="Calibri" w:cs="Calibri"/>
          <w:sz w:val="26"/>
          <w:szCs w:val="26"/>
        </w:rPr>
      </w:pPr>
      <w:r w:rsidRPr="006053B0">
        <w:rPr>
          <w:rFonts w:ascii="Calibri" w:hAnsi="Calibri" w:cs="Calibri"/>
          <w:sz w:val="26"/>
          <w:szCs w:val="26"/>
        </w:rPr>
        <w:t>A key passage is Acts 6 verses 1-7. You are encouraged to have a look at the video on Acts 6 on the ‘video’ page of our website brockleychapel.org</w:t>
      </w:r>
    </w:p>
    <w:p w14:paraId="626EB36C" w14:textId="09730827" w:rsidR="00965539" w:rsidRPr="006053B0" w:rsidRDefault="00965539" w:rsidP="00E7592D">
      <w:pPr>
        <w:rPr>
          <w:rFonts w:ascii="Calibri" w:hAnsi="Calibri" w:cs="Calibri"/>
          <w:sz w:val="26"/>
          <w:szCs w:val="26"/>
        </w:rPr>
      </w:pPr>
      <w:r w:rsidRPr="006053B0">
        <w:rPr>
          <w:rFonts w:ascii="Calibri" w:hAnsi="Calibri" w:cs="Calibri"/>
          <w:sz w:val="26"/>
          <w:szCs w:val="26"/>
        </w:rPr>
        <w:t xml:space="preserve">This study overlaps with it. </w:t>
      </w:r>
    </w:p>
    <w:p w14:paraId="526E7DDA" w14:textId="7D43266F" w:rsidR="006053B0" w:rsidRPr="006053B0" w:rsidRDefault="0010386D" w:rsidP="00E7592D">
      <w:pPr>
        <w:rPr>
          <w:rFonts w:ascii="Calibri" w:hAnsi="Calibri" w:cs="Calibri"/>
          <w:sz w:val="26"/>
          <w:szCs w:val="26"/>
        </w:rPr>
      </w:pPr>
      <w:r>
        <w:rPr>
          <w:rFonts w:ascii="Calibri" w:hAnsi="Calibri" w:cs="Calibri"/>
          <w:sz w:val="26"/>
          <w:szCs w:val="26"/>
        </w:rPr>
        <w:t>Q</w:t>
      </w:r>
      <w:r w:rsidR="00965539" w:rsidRPr="006053B0">
        <w:rPr>
          <w:rFonts w:ascii="Calibri" w:hAnsi="Calibri" w:cs="Calibri"/>
          <w:sz w:val="26"/>
          <w:szCs w:val="26"/>
        </w:rPr>
        <w:t>1</w:t>
      </w:r>
      <w:r w:rsidR="006053B0" w:rsidRPr="006053B0">
        <w:rPr>
          <w:rFonts w:ascii="Calibri" w:hAnsi="Calibri" w:cs="Calibri"/>
          <w:sz w:val="26"/>
          <w:szCs w:val="26"/>
        </w:rPr>
        <w:br/>
        <w:t xml:space="preserve">If you asked 100 people of the </w:t>
      </w:r>
      <w:proofErr w:type="gramStart"/>
      <w:r w:rsidR="006053B0" w:rsidRPr="006053B0">
        <w:rPr>
          <w:rFonts w:ascii="Calibri" w:hAnsi="Calibri" w:cs="Calibri"/>
          <w:sz w:val="26"/>
          <w:szCs w:val="26"/>
        </w:rPr>
        <w:t>general public</w:t>
      </w:r>
      <w:proofErr w:type="gramEnd"/>
      <w:r w:rsidR="006053B0" w:rsidRPr="006053B0">
        <w:rPr>
          <w:rFonts w:ascii="Calibri" w:hAnsi="Calibri" w:cs="Calibri"/>
          <w:sz w:val="26"/>
          <w:szCs w:val="26"/>
        </w:rPr>
        <w:t xml:space="preserve"> what they associated with church – what do you think the top answers would be</w:t>
      </w:r>
      <w:r w:rsidR="00DA5CA5">
        <w:rPr>
          <w:rFonts w:ascii="Calibri" w:hAnsi="Calibri" w:cs="Calibri"/>
          <w:sz w:val="26"/>
          <w:szCs w:val="26"/>
        </w:rPr>
        <w:t>?</w:t>
      </w:r>
    </w:p>
    <w:p w14:paraId="6BCB9EE5" w14:textId="01E7BC4C" w:rsidR="006053B0" w:rsidRDefault="00DA5CA5" w:rsidP="00E7592D">
      <w:pPr>
        <w:rPr>
          <w:rFonts w:ascii="Calibri" w:hAnsi="Calibri" w:cs="Calibri"/>
          <w:sz w:val="26"/>
          <w:szCs w:val="26"/>
        </w:rPr>
      </w:pPr>
      <w:r>
        <w:rPr>
          <w:rFonts w:ascii="Calibri" w:hAnsi="Calibri" w:cs="Calibri"/>
          <w:sz w:val="26"/>
          <w:szCs w:val="26"/>
        </w:rPr>
        <w:t>A1</w:t>
      </w:r>
      <w:r>
        <w:rPr>
          <w:rFonts w:ascii="Calibri" w:hAnsi="Calibri" w:cs="Calibri"/>
          <w:sz w:val="26"/>
          <w:szCs w:val="26"/>
        </w:rPr>
        <w:br/>
      </w:r>
      <w:r w:rsidR="006053B0" w:rsidRPr="006053B0">
        <w:rPr>
          <w:rFonts w:ascii="Calibri" w:hAnsi="Calibri" w:cs="Calibri"/>
          <w:sz w:val="26"/>
          <w:szCs w:val="26"/>
        </w:rPr>
        <w:t xml:space="preserve">I don’t know but </w:t>
      </w:r>
      <w:r w:rsidR="0010386D">
        <w:rPr>
          <w:rFonts w:ascii="Calibri" w:hAnsi="Calibri" w:cs="Calibri"/>
          <w:sz w:val="26"/>
          <w:szCs w:val="26"/>
        </w:rPr>
        <w:t xml:space="preserve">my guesses would be weddings / funerals/ old cold building/ bells / carol service / hymn books hymn singing / old people / old fashioned / boring / </w:t>
      </w:r>
    </w:p>
    <w:p w14:paraId="5C1EF584" w14:textId="47D1A004" w:rsidR="00DA5CA5" w:rsidRDefault="00DA5CA5" w:rsidP="00E7592D">
      <w:pPr>
        <w:rPr>
          <w:rFonts w:ascii="Calibri" w:hAnsi="Calibri" w:cs="Calibri"/>
          <w:sz w:val="26"/>
          <w:szCs w:val="26"/>
        </w:rPr>
      </w:pPr>
      <w:r>
        <w:rPr>
          <w:rFonts w:ascii="Calibri" w:hAnsi="Calibri" w:cs="Calibri"/>
          <w:sz w:val="26"/>
          <w:szCs w:val="26"/>
        </w:rPr>
        <w:t xml:space="preserve">I think that most of the associations would centre on the building – but in the New Testament, the word church never refers to bricks and mortar. </w:t>
      </w:r>
    </w:p>
    <w:p w14:paraId="7305E9F6" w14:textId="57243AF7" w:rsidR="00DA5CA5" w:rsidRDefault="00DA5CA5" w:rsidP="00E7592D">
      <w:pPr>
        <w:rPr>
          <w:rFonts w:ascii="Calibri" w:hAnsi="Calibri" w:cs="Calibri"/>
          <w:sz w:val="26"/>
          <w:szCs w:val="26"/>
        </w:rPr>
      </w:pPr>
      <w:r>
        <w:rPr>
          <w:rFonts w:ascii="Calibri" w:hAnsi="Calibri" w:cs="Calibri"/>
          <w:sz w:val="26"/>
          <w:szCs w:val="26"/>
        </w:rPr>
        <w:t>The word that is translated ‘church’ over 100 times in the New Testament is the Greek word ‘</w:t>
      </w:r>
      <w:proofErr w:type="spellStart"/>
      <w:r>
        <w:rPr>
          <w:rFonts w:ascii="Calibri" w:hAnsi="Calibri" w:cs="Calibri"/>
          <w:sz w:val="26"/>
          <w:szCs w:val="26"/>
        </w:rPr>
        <w:t>ekklesia</w:t>
      </w:r>
      <w:proofErr w:type="spellEnd"/>
      <w:r>
        <w:rPr>
          <w:rFonts w:ascii="Calibri" w:hAnsi="Calibri" w:cs="Calibri"/>
          <w:sz w:val="26"/>
          <w:szCs w:val="26"/>
        </w:rPr>
        <w:t>’. In Greek common usage it means a gathering or assembly usually of a civic nature. In Acts 19:32 the riotous crowd is described as an ‘</w:t>
      </w:r>
      <w:proofErr w:type="spellStart"/>
      <w:r>
        <w:rPr>
          <w:rFonts w:ascii="Calibri" w:hAnsi="Calibri" w:cs="Calibri"/>
          <w:sz w:val="26"/>
          <w:szCs w:val="26"/>
        </w:rPr>
        <w:t>ekklesia</w:t>
      </w:r>
      <w:proofErr w:type="spellEnd"/>
      <w:r>
        <w:rPr>
          <w:rFonts w:ascii="Calibri" w:hAnsi="Calibri" w:cs="Calibri"/>
          <w:sz w:val="26"/>
          <w:szCs w:val="26"/>
        </w:rPr>
        <w:t xml:space="preserve">’. </w:t>
      </w:r>
    </w:p>
    <w:p w14:paraId="27DEE0FA" w14:textId="70AC6417" w:rsidR="00DA5CA5" w:rsidRDefault="00DA5CA5" w:rsidP="00E7592D">
      <w:pPr>
        <w:rPr>
          <w:rFonts w:ascii="Calibri" w:hAnsi="Calibri" w:cs="Calibri"/>
          <w:sz w:val="26"/>
          <w:szCs w:val="26"/>
        </w:rPr>
      </w:pPr>
      <w:r>
        <w:rPr>
          <w:rFonts w:ascii="Calibri" w:hAnsi="Calibri" w:cs="Calibri"/>
          <w:sz w:val="26"/>
          <w:szCs w:val="26"/>
        </w:rPr>
        <w:t xml:space="preserve">It will help our thinking if, when we hear the word church – we think of a group of people rather than a building. </w:t>
      </w:r>
    </w:p>
    <w:p w14:paraId="621897D5" w14:textId="18A24238" w:rsidR="00610EDB" w:rsidRDefault="00610EDB" w:rsidP="00E7592D">
      <w:pPr>
        <w:rPr>
          <w:rFonts w:ascii="Calibri" w:hAnsi="Calibri" w:cs="Calibri"/>
          <w:sz w:val="26"/>
          <w:szCs w:val="26"/>
        </w:rPr>
      </w:pPr>
      <w:r>
        <w:rPr>
          <w:rFonts w:ascii="Calibri" w:hAnsi="Calibri" w:cs="Calibri"/>
          <w:sz w:val="26"/>
          <w:szCs w:val="26"/>
        </w:rPr>
        <w:t>Q2</w:t>
      </w:r>
      <w:r>
        <w:rPr>
          <w:rFonts w:ascii="Calibri" w:hAnsi="Calibri" w:cs="Calibri"/>
          <w:sz w:val="26"/>
          <w:szCs w:val="26"/>
        </w:rPr>
        <w:br/>
        <w:t xml:space="preserve">What problem does the church run into in these verses? What does this tell us about the </w:t>
      </w:r>
      <w:proofErr w:type="spellStart"/>
      <w:r>
        <w:rPr>
          <w:rFonts w:ascii="Calibri" w:hAnsi="Calibri" w:cs="Calibri"/>
          <w:sz w:val="26"/>
          <w:szCs w:val="26"/>
        </w:rPr>
        <w:t>likelyhood</w:t>
      </w:r>
      <w:proofErr w:type="spellEnd"/>
      <w:r>
        <w:rPr>
          <w:rFonts w:ascii="Calibri" w:hAnsi="Calibri" w:cs="Calibri"/>
          <w:sz w:val="26"/>
          <w:szCs w:val="26"/>
        </w:rPr>
        <w:t xml:space="preserve"> of us facing problems today?</w:t>
      </w:r>
    </w:p>
    <w:p w14:paraId="451D85C9" w14:textId="77777777" w:rsidR="00FB79AF" w:rsidRDefault="00610EDB" w:rsidP="00E7592D">
      <w:pPr>
        <w:rPr>
          <w:rFonts w:ascii="Calibri" w:hAnsi="Calibri" w:cs="Calibri"/>
          <w:sz w:val="26"/>
          <w:szCs w:val="26"/>
        </w:rPr>
      </w:pPr>
      <w:r>
        <w:rPr>
          <w:rFonts w:ascii="Calibri" w:hAnsi="Calibri" w:cs="Calibri"/>
          <w:sz w:val="26"/>
          <w:szCs w:val="26"/>
        </w:rPr>
        <w:t>A2</w:t>
      </w:r>
      <w:r>
        <w:rPr>
          <w:rFonts w:ascii="Calibri" w:hAnsi="Calibri" w:cs="Calibri"/>
          <w:sz w:val="26"/>
          <w:szCs w:val="26"/>
        </w:rPr>
        <w:br/>
        <w:t xml:space="preserve">The root of the problem is a culture clash. Some of the Jews, probably not born in Israel, spoke mostly Greek and followed Greek customs, liturgy and music. The others, probably mostly born in Israel, spoke Aramaic and followed the same customs </w:t>
      </w:r>
      <w:r w:rsidR="00FB79AF">
        <w:rPr>
          <w:rFonts w:ascii="Calibri" w:hAnsi="Calibri" w:cs="Calibri"/>
          <w:sz w:val="26"/>
          <w:szCs w:val="26"/>
        </w:rPr>
        <w:t xml:space="preserve">the same </w:t>
      </w:r>
      <w:r>
        <w:rPr>
          <w:rFonts w:ascii="Calibri" w:hAnsi="Calibri" w:cs="Calibri"/>
          <w:sz w:val="26"/>
          <w:szCs w:val="26"/>
        </w:rPr>
        <w:t xml:space="preserve">as Jesus. When there is underlying friction, it usually gets focused around one </w:t>
      </w:r>
      <w:proofErr w:type="gramStart"/>
      <w:r>
        <w:rPr>
          <w:rFonts w:ascii="Calibri" w:hAnsi="Calibri" w:cs="Calibri"/>
          <w:sz w:val="26"/>
          <w:szCs w:val="26"/>
        </w:rPr>
        <w:t>particular issue</w:t>
      </w:r>
      <w:proofErr w:type="gramEnd"/>
      <w:r>
        <w:rPr>
          <w:rFonts w:ascii="Calibri" w:hAnsi="Calibri" w:cs="Calibri"/>
          <w:sz w:val="26"/>
          <w:szCs w:val="26"/>
        </w:rPr>
        <w:t xml:space="preserve"> – in this case, </w:t>
      </w:r>
      <w:r w:rsidR="00FB79AF">
        <w:rPr>
          <w:rFonts w:ascii="Calibri" w:hAnsi="Calibri" w:cs="Calibri"/>
          <w:sz w:val="26"/>
          <w:szCs w:val="26"/>
        </w:rPr>
        <w:t>some people thought that one group was getting more food than the others. We don’t know if this was true – but that was the accusation.</w:t>
      </w:r>
    </w:p>
    <w:p w14:paraId="3CE6B168" w14:textId="77777777" w:rsidR="00FB79AF" w:rsidRDefault="00FB79AF" w:rsidP="00E7592D">
      <w:pPr>
        <w:rPr>
          <w:rFonts w:ascii="Calibri" w:hAnsi="Calibri" w:cs="Calibri"/>
          <w:sz w:val="26"/>
          <w:szCs w:val="26"/>
        </w:rPr>
      </w:pPr>
      <w:r>
        <w:rPr>
          <w:rFonts w:ascii="Calibri" w:hAnsi="Calibri" w:cs="Calibri"/>
          <w:sz w:val="26"/>
          <w:szCs w:val="26"/>
        </w:rPr>
        <w:t xml:space="preserve"> This is all very human. Human nature is fundamentally the same today as it was then – so it is likely that cultural differences, personality clashes, power struggles and underlying frictions will arise, often coalescing around a rather minor issue.</w:t>
      </w:r>
    </w:p>
    <w:p w14:paraId="6D2AAC5C" w14:textId="1923336B" w:rsidR="00FC64F4" w:rsidRDefault="00FC64F4" w:rsidP="00E7592D">
      <w:pPr>
        <w:rPr>
          <w:rFonts w:ascii="Calibri" w:hAnsi="Calibri" w:cs="Calibri"/>
          <w:sz w:val="26"/>
          <w:szCs w:val="26"/>
        </w:rPr>
      </w:pPr>
      <w:r>
        <w:rPr>
          <w:rFonts w:ascii="Calibri" w:hAnsi="Calibri" w:cs="Calibri"/>
          <w:sz w:val="26"/>
          <w:szCs w:val="26"/>
        </w:rPr>
        <w:lastRenderedPageBreak/>
        <w:t xml:space="preserve">(Tim’s grandad stopped coming to Brockley Chapel for 10 years when the lobby was built in 1967, because he thought it was too close to the graves)  </w:t>
      </w:r>
    </w:p>
    <w:p w14:paraId="7EDED1FE" w14:textId="3A2CDF62" w:rsidR="00495F1B" w:rsidRDefault="00495F1B" w:rsidP="00E7592D">
      <w:pPr>
        <w:rPr>
          <w:rFonts w:ascii="Calibri" w:hAnsi="Calibri" w:cs="Calibri"/>
          <w:sz w:val="26"/>
          <w:szCs w:val="26"/>
        </w:rPr>
      </w:pPr>
      <w:r>
        <w:rPr>
          <w:rFonts w:ascii="Calibri" w:hAnsi="Calibri" w:cs="Calibri"/>
          <w:sz w:val="26"/>
          <w:szCs w:val="26"/>
        </w:rPr>
        <w:t>Q3</w:t>
      </w:r>
      <w:r>
        <w:rPr>
          <w:rFonts w:ascii="Calibri" w:hAnsi="Calibri" w:cs="Calibri"/>
          <w:sz w:val="26"/>
          <w:szCs w:val="26"/>
        </w:rPr>
        <w:br/>
        <w:t xml:space="preserve">Is the church a democracy? Is it right to make decisions by voting? </w:t>
      </w:r>
      <w:r w:rsidR="00FC64F4">
        <w:rPr>
          <w:rFonts w:ascii="Calibri" w:hAnsi="Calibri" w:cs="Calibri"/>
          <w:sz w:val="26"/>
          <w:szCs w:val="26"/>
        </w:rPr>
        <w:t>How are decisions made in the New Testament church?</w:t>
      </w:r>
    </w:p>
    <w:p w14:paraId="494A6D3E" w14:textId="4C4348D3" w:rsidR="00495F1B" w:rsidRDefault="00495F1B" w:rsidP="00E7592D">
      <w:pPr>
        <w:rPr>
          <w:rFonts w:ascii="Calibri" w:hAnsi="Calibri" w:cs="Calibri"/>
          <w:sz w:val="26"/>
          <w:szCs w:val="26"/>
        </w:rPr>
      </w:pPr>
      <w:r>
        <w:rPr>
          <w:rFonts w:ascii="Calibri" w:hAnsi="Calibri" w:cs="Calibri"/>
          <w:sz w:val="26"/>
          <w:szCs w:val="26"/>
        </w:rPr>
        <w:t>A3</w:t>
      </w:r>
      <w:r>
        <w:rPr>
          <w:rFonts w:ascii="Calibri" w:hAnsi="Calibri" w:cs="Calibri"/>
          <w:sz w:val="26"/>
          <w:szCs w:val="26"/>
        </w:rPr>
        <w:br/>
        <w:t xml:space="preserve">This is a tricky question that needs some </w:t>
      </w:r>
      <w:proofErr w:type="spellStart"/>
      <w:r>
        <w:rPr>
          <w:rFonts w:ascii="Calibri" w:hAnsi="Calibri" w:cs="Calibri"/>
          <w:sz w:val="26"/>
          <w:szCs w:val="26"/>
        </w:rPr>
        <w:t>subtelty</w:t>
      </w:r>
      <w:proofErr w:type="spellEnd"/>
      <w:r>
        <w:rPr>
          <w:rFonts w:ascii="Calibri" w:hAnsi="Calibri" w:cs="Calibri"/>
          <w:sz w:val="26"/>
          <w:szCs w:val="26"/>
        </w:rPr>
        <w:t xml:space="preserve">. </w:t>
      </w:r>
      <w:proofErr w:type="gramStart"/>
      <w:r>
        <w:rPr>
          <w:rFonts w:ascii="Calibri" w:hAnsi="Calibri" w:cs="Calibri"/>
          <w:sz w:val="26"/>
          <w:szCs w:val="26"/>
        </w:rPr>
        <w:t>No</w:t>
      </w:r>
      <w:proofErr w:type="gramEnd"/>
      <w:r>
        <w:rPr>
          <w:rFonts w:ascii="Calibri" w:hAnsi="Calibri" w:cs="Calibri"/>
          <w:sz w:val="26"/>
          <w:szCs w:val="26"/>
        </w:rPr>
        <w:t xml:space="preserve"> the church is not a democracy, but everybody’s point of view should be heard. </w:t>
      </w:r>
    </w:p>
    <w:p w14:paraId="5488AF05" w14:textId="77777777" w:rsidR="00495F1B" w:rsidRDefault="00495F1B" w:rsidP="00E7592D">
      <w:pPr>
        <w:rPr>
          <w:rFonts w:ascii="Calibri" w:hAnsi="Calibri" w:cs="Calibri"/>
          <w:sz w:val="26"/>
          <w:szCs w:val="26"/>
        </w:rPr>
      </w:pPr>
      <w:r>
        <w:rPr>
          <w:rFonts w:ascii="Calibri" w:hAnsi="Calibri" w:cs="Calibri"/>
          <w:sz w:val="26"/>
          <w:szCs w:val="26"/>
        </w:rPr>
        <w:t>Church leadership is described in the Bible as a calling (</w:t>
      </w:r>
      <w:proofErr w:type="spellStart"/>
      <w:r>
        <w:rPr>
          <w:rFonts w:ascii="Calibri" w:hAnsi="Calibri" w:cs="Calibri"/>
          <w:sz w:val="26"/>
          <w:szCs w:val="26"/>
        </w:rPr>
        <w:t>Ephesains</w:t>
      </w:r>
      <w:proofErr w:type="spellEnd"/>
      <w:r>
        <w:rPr>
          <w:rFonts w:ascii="Calibri" w:hAnsi="Calibri" w:cs="Calibri"/>
          <w:sz w:val="26"/>
          <w:szCs w:val="26"/>
        </w:rPr>
        <w:t xml:space="preserve"> 4) from God and a gift of the Holy Spirit “</w:t>
      </w:r>
      <w:r w:rsidRPr="00495F1B">
        <w:rPr>
          <w:rFonts w:ascii="Calibri" w:hAnsi="Calibri" w:cs="Calibri"/>
          <w:sz w:val="26"/>
          <w:szCs w:val="26"/>
        </w:rPr>
        <w:t>If your gift is... to lead, do it diligently...”</w:t>
      </w:r>
      <w:r>
        <w:rPr>
          <w:rFonts w:ascii="Calibri" w:hAnsi="Calibri" w:cs="Calibri"/>
          <w:sz w:val="26"/>
          <w:szCs w:val="26"/>
        </w:rPr>
        <w:t xml:space="preserve"> Romans 12:8. It is not everybody’s gift – but leaders are to lead.</w:t>
      </w:r>
    </w:p>
    <w:p w14:paraId="3DFB6932" w14:textId="67941235" w:rsidR="00495F1B" w:rsidRDefault="00495F1B" w:rsidP="00E7592D">
      <w:pPr>
        <w:rPr>
          <w:rFonts w:ascii="Calibri" w:hAnsi="Calibri" w:cs="Calibri"/>
          <w:sz w:val="26"/>
          <w:szCs w:val="26"/>
        </w:rPr>
      </w:pPr>
      <w:r>
        <w:rPr>
          <w:rFonts w:ascii="Calibri" w:hAnsi="Calibri" w:cs="Calibri"/>
          <w:sz w:val="26"/>
          <w:szCs w:val="26"/>
        </w:rPr>
        <w:t xml:space="preserve">But when </w:t>
      </w:r>
      <w:r w:rsidR="00FC64F4">
        <w:rPr>
          <w:rFonts w:ascii="Calibri" w:hAnsi="Calibri" w:cs="Calibri"/>
          <w:sz w:val="26"/>
          <w:szCs w:val="26"/>
        </w:rPr>
        <w:t xml:space="preserve">important </w:t>
      </w:r>
      <w:r>
        <w:rPr>
          <w:rFonts w:ascii="Calibri" w:hAnsi="Calibri" w:cs="Calibri"/>
          <w:sz w:val="26"/>
          <w:szCs w:val="26"/>
        </w:rPr>
        <w:t xml:space="preserve">decisions are </w:t>
      </w:r>
      <w:r w:rsidR="00FC64F4">
        <w:rPr>
          <w:rFonts w:ascii="Calibri" w:hAnsi="Calibri" w:cs="Calibri"/>
          <w:sz w:val="26"/>
          <w:szCs w:val="26"/>
        </w:rPr>
        <w:t xml:space="preserve">being </w:t>
      </w:r>
      <w:r>
        <w:rPr>
          <w:rFonts w:ascii="Calibri" w:hAnsi="Calibri" w:cs="Calibri"/>
          <w:sz w:val="26"/>
          <w:szCs w:val="26"/>
        </w:rPr>
        <w:t>taken</w:t>
      </w:r>
      <w:r w:rsidR="00FC64F4">
        <w:rPr>
          <w:rFonts w:ascii="Calibri" w:hAnsi="Calibri" w:cs="Calibri"/>
          <w:sz w:val="26"/>
          <w:szCs w:val="26"/>
        </w:rPr>
        <w:t>, the Bible’s pattern is to involve everybody. “</w:t>
      </w:r>
      <w:r w:rsidR="00FC64F4" w:rsidRPr="00FC64F4">
        <w:rPr>
          <w:rFonts w:ascii="Calibri" w:hAnsi="Calibri" w:cs="Calibri"/>
          <w:sz w:val="26"/>
          <w:szCs w:val="26"/>
        </w:rPr>
        <w:t>This proposal pleased the whole group</w:t>
      </w:r>
      <w:r w:rsidR="00FC64F4">
        <w:rPr>
          <w:rFonts w:ascii="Calibri" w:hAnsi="Calibri" w:cs="Calibri"/>
          <w:sz w:val="26"/>
          <w:szCs w:val="26"/>
        </w:rPr>
        <w:t>” (Acts 6:5</w:t>
      </w:r>
      <w:proofErr w:type="gramStart"/>
      <w:r w:rsidR="00FC64F4">
        <w:rPr>
          <w:rFonts w:ascii="Calibri" w:hAnsi="Calibri" w:cs="Calibri"/>
          <w:sz w:val="26"/>
          <w:szCs w:val="26"/>
        </w:rPr>
        <w:t xml:space="preserve">) </w:t>
      </w:r>
      <w:r>
        <w:rPr>
          <w:rFonts w:ascii="Calibri" w:hAnsi="Calibri" w:cs="Calibri"/>
          <w:sz w:val="26"/>
          <w:szCs w:val="26"/>
        </w:rPr>
        <w:t xml:space="preserve"> </w:t>
      </w:r>
      <w:r w:rsidR="00FC64F4">
        <w:rPr>
          <w:rFonts w:ascii="Calibri" w:hAnsi="Calibri" w:cs="Calibri"/>
          <w:sz w:val="26"/>
          <w:szCs w:val="26"/>
        </w:rPr>
        <w:t>/</w:t>
      </w:r>
      <w:proofErr w:type="gramEnd"/>
      <w:r w:rsidR="00FC64F4">
        <w:rPr>
          <w:rFonts w:ascii="Calibri" w:hAnsi="Calibri" w:cs="Calibri"/>
          <w:sz w:val="26"/>
          <w:szCs w:val="26"/>
        </w:rPr>
        <w:t xml:space="preserve"> “</w:t>
      </w:r>
      <w:r w:rsidR="00FC64F4" w:rsidRPr="00FC64F4">
        <w:rPr>
          <w:rFonts w:ascii="Calibri" w:hAnsi="Calibri" w:cs="Calibri"/>
          <w:sz w:val="26"/>
          <w:szCs w:val="26"/>
        </w:rPr>
        <w:t>Then the apostles and elders, with the whole church, decided to choose</w:t>
      </w:r>
      <w:r w:rsidR="00FC64F4">
        <w:rPr>
          <w:rFonts w:ascii="Calibri" w:hAnsi="Calibri" w:cs="Calibri"/>
          <w:sz w:val="26"/>
          <w:szCs w:val="26"/>
        </w:rPr>
        <w:t xml:space="preserve"> . . .” (Acts 15:22) / </w:t>
      </w:r>
      <w:r w:rsidR="00FC64F4" w:rsidRPr="00FC64F4">
        <w:rPr>
          <w:rFonts w:ascii="Calibri" w:hAnsi="Calibri" w:cs="Calibri"/>
          <w:sz w:val="26"/>
          <w:szCs w:val="26"/>
        </w:rPr>
        <w:t>“What is more, he was chosen by the churches to accompany us as we carry the offering</w:t>
      </w:r>
      <w:r w:rsidR="00FC64F4">
        <w:rPr>
          <w:rFonts w:ascii="Calibri" w:hAnsi="Calibri" w:cs="Calibri"/>
          <w:sz w:val="26"/>
          <w:szCs w:val="26"/>
        </w:rPr>
        <w:t>” (2 Corinthians 8:19)</w:t>
      </w:r>
    </w:p>
    <w:p w14:paraId="576D7D15" w14:textId="2E191EBB" w:rsidR="002A4F25" w:rsidRDefault="002A4F25" w:rsidP="00E7592D">
      <w:pPr>
        <w:rPr>
          <w:rFonts w:ascii="Calibri" w:hAnsi="Calibri" w:cs="Calibri"/>
          <w:sz w:val="26"/>
          <w:szCs w:val="26"/>
        </w:rPr>
      </w:pPr>
      <w:r>
        <w:rPr>
          <w:rFonts w:ascii="Calibri" w:hAnsi="Calibri" w:cs="Calibri"/>
          <w:sz w:val="26"/>
          <w:szCs w:val="26"/>
        </w:rPr>
        <w:t>This would be my skeleton for NT church decision making</w:t>
      </w:r>
      <w:r w:rsidR="006F6BD1">
        <w:rPr>
          <w:rFonts w:ascii="Calibri" w:hAnsi="Calibri" w:cs="Calibri"/>
          <w:sz w:val="26"/>
          <w:szCs w:val="26"/>
        </w:rPr>
        <w:t>. Don’t worry about going through it in detail with your group. It is more for reference</w:t>
      </w:r>
    </w:p>
    <w:p w14:paraId="22796126" w14:textId="77777777" w:rsidR="002A4F25" w:rsidRPr="002A4F25" w:rsidRDefault="002A4F25" w:rsidP="002A4F25">
      <w:pPr>
        <w:rPr>
          <w:rFonts w:ascii="Calibri" w:hAnsi="Calibri" w:cs="Calibri"/>
          <w:sz w:val="26"/>
          <w:szCs w:val="26"/>
        </w:rPr>
      </w:pPr>
      <w:r w:rsidRPr="002A4F25">
        <w:rPr>
          <w:rFonts w:ascii="Calibri" w:hAnsi="Calibri" w:cs="Calibri"/>
          <w:sz w:val="26"/>
          <w:szCs w:val="26"/>
        </w:rPr>
        <w:t>Decision-Making in the Early Church</w:t>
      </w:r>
    </w:p>
    <w:p w14:paraId="2590BAB6" w14:textId="7E9752B4" w:rsidR="002A4F25" w:rsidRPr="002A4F25" w:rsidRDefault="002A4F25" w:rsidP="002A4F25">
      <w:pPr>
        <w:rPr>
          <w:rFonts w:ascii="Calibri" w:hAnsi="Calibri" w:cs="Calibri"/>
          <w:sz w:val="26"/>
          <w:szCs w:val="26"/>
        </w:rPr>
      </w:pPr>
      <w:r w:rsidRPr="002A4F25">
        <w:rPr>
          <w:rFonts w:ascii="Calibri" w:hAnsi="Calibri" w:cs="Calibri"/>
          <w:sz w:val="26"/>
          <w:szCs w:val="26"/>
        </w:rPr>
        <w:t>a. Openness and Transparency</w:t>
      </w:r>
      <w:r w:rsidRPr="002A4F25">
        <w:rPr>
          <w:rFonts w:ascii="Calibri" w:hAnsi="Calibri" w:cs="Calibri"/>
          <w:sz w:val="26"/>
          <w:szCs w:val="26"/>
        </w:rPr>
        <w:br/>
        <w:t>Issues were addressed publicly and honestly. Concerns were not hidden or dismissed, and proposals were shared with the gathered community (e.g. Acts 6:1–2).</w:t>
      </w:r>
    </w:p>
    <w:p w14:paraId="3C578BAB" w14:textId="330C638D" w:rsidR="002A4F25" w:rsidRPr="002A4F25" w:rsidRDefault="002A4F25" w:rsidP="002A4F25">
      <w:pPr>
        <w:rPr>
          <w:rFonts w:ascii="Calibri" w:hAnsi="Calibri" w:cs="Calibri"/>
          <w:sz w:val="26"/>
          <w:szCs w:val="26"/>
        </w:rPr>
      </w:pPr>
      <w:r w:rsidRPr="002A4F25">
        <w:rPr>
          <w:rFonts w:ascii="Calibri" w:hAnsi="Calibri" w:cs="Calibri"/>
          <w:sz w:val="26"/>
          <w:szCs w:val="26"/>
        </w:rPr>
        <w:t>b. Sense of Perspective and Priority</w:t>
      </w:r>
      <w:r w:rsidRPr="002A4F25">
        <w:rPr>
          <w:rFonts w:ascii="Calibri" w:hAnsi="Calibri" w:cs="Calibri"/>
          <w:sz w:val="26"/>
          <w:szCs w:val="26"/>
        </w:rPr>
        <w:br/>
        <w:t>Leaders recognised their core responsibilities (such as prayer and teaching) and delegated other tasks appropriately, maintaining focus without neglecting practical needs (Acts 6:2–4).</w:t>
      </w:r>
    </w:p>
    <w:p w14:paraId="0595F7C4" w14:textId="17A84AEE" w:rsidR="002A4F25" w:rsidRPr="002A4F25" w:rsidRDefault="002A4F25" w:rsidP="002A4F25">
      <w:pPr>
        <w:rPr>
          <w:rFonts w:ascii="Calibri" w:hAnsi="Calibri" w:cs="Calibri"/>
          <w:sz w:val="26"/>
          <w:szCs w:val="26"/>
        </w:rPr>
      </w:pPr>
      <w:r w:rsidRPr="002A4F25">
        <w:rPr>
          <w:rFonts w:ascii="Calibri" w:hAnsi="Calibri" w:cs="Calibri"/>
          <w:sz w:val="26"/>
          <w:szCs w:val="26"/>
        </w:rPr>
        <w:t>c. Wide Consultation</w:t>
      </w:r>
      <w:r w:rsidRPr="002A4F25">
        <w:rPr>
          <w:rFonts w:ascii="Calibri" w:hAnsi="Calibri" w:cs="Calibri"/>
          <w:sz w:val="26"/>
          <w:szCs w:val="26"/>
        </w:rPr>
        <w:br/>
        <w:t>Decisions often involved the whole group or representatives from multiple communities. The Jerusalem Council (Acts 15) included apostles, elders, and the whole church (Acts 15:22).</w:t>
      </w:r>
    </w:p>
    <w:p w14:paraId="654EC91B" w14:textId="305D76FC" w:rsidR="002A4F25" w:rsidRPr="002A4F25" w:rsidRDefault="002A4F25" w:rsidP="002A4F25">
      <w:pPr>
        <w:rPr>
          <w:rFonts w:ascii="Calibri" w:hAnsi="Calibri" w:cs="Calibri"/>
          <w:sz w:val="26"/>
          <w:szCs w:val="26"/>
        </w:rPr>
      </w:pPr>
      <w:r w:rsidRPr="002A4F25">
        <w:rPr>
          <w:rFonts w:ascii="Calibri" w:hAnsi="Calibri" w:cs="Calibri"/>
          <w:sz w:val="26"/>
          <w:szCs w:val="26"/>
        </w:rPr>
        <w:t>d. Scriptural Anchoring</w:t>
      </w:r>
      <w:r w:rsidRPr="002A4F25">
        <w:rPr>
          <w:rFonts w:ascii="Calibri" w:hAnsi="Calibri" w:cs="Calibri"/>
          <w:sz w:val="26"/>
          <w:szCs w:val="26"/>
        </w:rPr>
        <w:br/>
        <w:t>Decisions were tested against Scripture. In Acts 15, James supports the council’s conclusion by quoting the prophets, showing that discernment was rooted in God’s word.</w:t>
      </w:r>
    </w:p>
    <w:p w14:paraId="1A8605C6" w14:textId="7EDA09D9" w:rsidR="002A4F25" w:rsidRPr="002A4F25" w:rsidRDefault="002A4F25" w:rsidP="002A4F25">
      <w:pPr>
        <w:rPr>
          <w:rFonts w:ascii="Calibri" w:hAnsi="Calibri" w:cs="Calibri"/>
          <w:sz w:val="26"/>
          <w:szCs w:val="26"/>
        </w:rPr>
      </w:pPr>
      <w:r w:rsidRPr="002A4F25">
        <w:rPr>
          <w:rFonts w:ascii="Calibri" w:hAnsi="Calibri" w:cs="Calibri"/>
          <w:sz w:val="26"/>
          <w:szCs w:val="26"/>
        </w:rPr>
        <w:lastRenderedPageBreak/>
        <w:t>e. Prayer</w:t>
      </w:r>
      <w:r w:rsidRPr="002A4F25">
        <w:rPr>
          <w:rFonts w:ascii="Calibri" w:hAnsi="Calibri" w:cs="Calibri"/>
          <w:sz w:val="26"/>
          <w:szCs w:val="26"/>
        </w:rPr>
        <w:br/>
      </w:r>
      <w:proofErr w:type="spellStart"/>
      <w:r w:rsidRPr="002A4F25">
        <w:rPr>
          <w:rFonts w:ascii="Calibri" w:hAnsi="Calibri" w:cs="Calibri"/>
          <w:sz w:val="26"/>
          <w:szCs w:val="26"/>
        </w:rPr>
        <w:t>Prayer</w:t>
      </w:r>
      <w:proofErr w:type="spellEnd"/>
      <w:r w:rsidRPr="002A4F25">
        <w:rPr>
          <w:rFonts w:ascii="Calibri" w:hAnsi="Calibri" w:cs="Calibri"/>
          <w:sz w:val="26"/>
          <w:szCs w:val="26"/>
        </w:rPr>
        <w:t xml:space="preserve"> was integral to decision-making. It preceded choices (Acts 1:24), accompanied fasting (Acts 13:2–3), and reflected dependence on divine guidance.</w:t>
      </w:r>
    </w:p>
    <w:p w14:paraId="2298452A" w14:textId="0273EC51" w:rsidR="002A4F25" w:rsidRPr="002A4F25" w:rsidRDefault="002A4F25" w:rsidP="002A4F25">
      <w:pPr>
        <w:rPr>
          <w:rFonts w:ascii="Calibri" w:hAnsi="Calibri" w:cs="Calibri"/>
          <w:sz w:val="26"/>
          <w:szCs w:val="26"/>
        </w:rPr>
      </w:pPr>
      <w:r w:rsidRPr="002A4F25">
        <w:rPr>
          <w:rFonts w:ascii="Calibri" w:hAnsi="Calibri" w:cs="Calibri"/>
          <w:sz w:val="26"/>
          <w:szCs w:val="26"/>
        </w:rPr>
        <w:t>f. A Proposal</w:t>
      </w:r>
      <w:r w:rsidRPr="002A4F25">
        <w:rPr>
          <w:rFonts w:ascii="Calibri" w:hAnsi="Calibri" w:cs="Calibri"/>
          <w:sz w:val="26"/>
          <w:szCs w:val="26"/>
        </w:rPr>
        <w:br/>
        <w:t>Decisions often began with a clear, practical proposal (Acts 6:3–4), which was then considered by the group. This helped move from concern to constructive action.</w:t>
      </w:r>
    </w:p>
    <w:p w14:paraId="46A213A1" w14:textId="3A2DCE9A" w:rsidR="002A4F25" w:rsidRPr="002A4F25" w:rsidRDefault="002A4F25" w:rsidP="002A4F25">
      <w:pPr>
        <w:rPr>
          <w:rFonts w:ascii="Calibri" w:hAnsi="Calibri" w:cs="Calibri"/>
          <w:sz w:val="26"/>
          <w:szCs w:val="26"/>
        </w:rPr>
      </w:pPr>
      <w:r w:rsidRPr="002A4F25">
        <w:rPr>
          <w:rFonts w:ascii="Calibri" w:hAnsi="Calibri" w:cs="Calibri"/>
          <w:sz w:val="26"/>
          <w:szCs w:val="26"/>
        </w:rPr>
        <w:t>g. General Agreement</w:t>
      </w:r>
      <w:r w:rsidRPr="002A4F25">
        <w:rPr>
          <w:rFonts w:ascii="Calibri" w:hAnsi="Calibri" w:cs="Calibri"/>
          <w:sz w:val="26"/>
          <w:szCs w:val="26"/>
        </w:rPr>
        <w:br/>
        <w:t>Consensus was valued. Acts 6:5 notes that the proposal “pleased the whole group.” Acts 15:28 reflects a shared sense of direction: “It seemed good to the Holy Spirit and to us…”</w:t>
      </w:r>
    </w:p>
    <w:p w14:paraId="52D7EA3E" w14:textId="7A53ABA4" w:rsidR="002A4F25" w:rsidRPr="002A4F25" w:rsidRDefault="002A4F25" w:rsidP="002A4F25">
      <w:pPr>
        <w:rPr>
          <w:rFonts w:ascii="Calibri" w:hAnsi="Calibri" w:cs="Calibri"/>
          <w:sz w:val="26"/>
          <w:szCs w:val="26"/>
        </w:rPr>
      </w:pPr>
      <w:r w:rsidRPr="002A4F25">
        <w:rPr>
          <w:rFonts w:ascii="Calibri" w:hAnsi="Calibri" w:cs="Calibri"/>
          <w:sz w:val="26"/>
          <w:szCs w:val="26"/>
        </w:rPr>
        <w:t>h. Led by the Holy Spirit</w:t>
      </w:r>
      <w:r w:rsidRPr="002A4F25">
        <w:rPr>
          <w:rFonts w:ascii="Calibri" w:hAnsi="Calibri" w:cs="Calibri"/>
          <w:sz w:val="26"/>
          <w:szCs w:val="26"/>
        </w:rPr>
        <w:br/>
        <w:t>The Holy Spirit actively guided decisions, either through direct prompting (Acts 13:2) or through confirmation of communal discernment (Acts 15:28).</w:t>
      </w:r>
    </w:p>
    <w:p w14:paraId="404235CC" w14:textId="70B8FE3B" w:rsidR="002A4F25" w:rsidRDefault="002A4F25" w:rsidP="002A4F25">
      <w:pPr>
        <w:rPr>
          <w:rFonts w:ascii="Calibri" w:hAnsi="Calibri" w:cs="Calibri"/>
          <w:sz w:val="26"/>
          <w:szCs w:val="26"/>
        </w:rPr>
      </w:pPr>
      <w:proofErr w:type="spellStart"/>
      <w:r w:rsidRPr="002A4F25">
        <w:rPr>
          <w:rFonts w:ascii="Calibri" w:hAnsi="Calibri" w:cs="Calibri"/>
          <w:sz w:val="26"/>
          <w:szCs w:val="26"/>
        </w:rPr>
        <w:t>i</w:t>
      </w:r>
      <w:proofErr w:type="spellEnd"/>
      <w:r w:rsidRPr="002A4F25">
        <w:rPr>
          <w:rFonts w:ascii="Calibri" w:hAnsi="Calibri" w:cs="Calibri"/>
          <w:sz w:val="26"/>
          <w:szCs w:val="26"/>
        </w:rPr>
        <w:t>. Practical Action</w:t>
      </w:r>
      <w:r w:rsidRPr="002A4F25">
        <w:rPr>
          <w:rFonts w:ascii="Calibri" w:hAnsi="Calibri" w:cs="Calibri"/>
          <w:sz w:val="26"/>
          <w:szCs w:val="26"/>
        </w:rPr>
        <w:br/>
        <w:t>Decisions led to clear outcomes—appointments, letters, sending people, or changing practices. The church was not only reflective but responsive and organised.</w:t>
      </w:r>
    </w:p>
    <w:p w14:paraId="69F6D317" w14:textId="77777777" w:rsidR="004E6DA1" w:rsidRDefault="00806549" w:rsidP="002A4F25">
      <w:pPr>
        <w:rPr>
          <w:rFonts w:ascii="Calibri" w:hAnsi="Calibri" w:cs="Calibri"/>
          <w:sz w:val="26"/>
          <w:szCs w:val="26"/>
        </w:rPr>
      </w:pPr>
      <w:r>
        <w:rPr>
          <w:rFonts w:ascii="Calibri" w:hAnsi="Calibri" w:cs="Calibri"/>
          <w:sz w:val="26"/>
          <w:szCs w:val="26"/>
        </w:rPr>
        <w:t>Q4</w:t>
      </w:r>
      <w:r>
        <w:rPr>
          <w:rFonts w:ascii="Calibri" w:hAnsi="Calibri" w:cs="Calibri"/>
          <w:sz w:val="26"/>
          <w:szCs w:val="26"/>
        </w:rPr>
        <w:br/>
      </w:r>
      <w:r w:rsidR="004E6DA1">
        <w:rPr>
          <w:rFonts w:ascii="Calibri" w:hAnsi="Calibri" w:cs="Calibri"/>
          <w:sz w:val="26"/>
          <w:szCs w:val="26"/>
        </w:rPr>
        <w:t>Here is a list of the ‘positions’ in the Church of England and Roman Catholic churches.</w:t>
      </w:r>
    </w:p>
    <w:p w14:paraId="111E4E73" w14:textId="52B44CE5" w:rsidR="004E6DA1" w:rsidRDefault="004E6DA1" w:rsidP="002A4F25">
      <w:pPr>
        <w:rPr>
          <w:rFonts w:ascii="Calibri" w:hAnsi="Calibri" w:cs="Calibri"/>
          <w:sz w:val="26"/>
          <w:szCs w:val="26"/>
        </w:rPr>
      </w:pPr>
      <w:r>
        <w:rPr>
          <w:rFonts w:ascii="Calibri" w:hAnsi="Calibri" w:cs="Calibri"/>
          <w:sz w:val="26"/>
          <w:szCs w:val="26"/>
        </w:rPr>
        <w:t xml:space="preserve"> </w:t>
      </w:r>
      <w:r w:rsidRPr="004E6DA1">
        <w:rPr>
          <w:rFonts w:ascii="Calibri" w:hAnsi="Calibri" w:cs="Calibri"/>
          <w:sz w:val="26"/>
          <w:szCs w:val="26"/>
        </w:rPr>
        <w:t>Supreme Governor, Archbishop of Canterbury, Archbishop of York, Diocesan Bishop, Suffragan Bishop, Area Bishop, Assistant Bishop, Archdeacon, Rural Dean, Area Dean, Dean, Canon, Vicar, Rector, Priest-in-Charge, Curate, Lay Reader, Churchwarden, Member of General Synod, Member of Archbishops’ Council, Pope, Cardinal, Patriarch, Major Archbishop, Archbishop, Bishop, Coadjutor Bishop, Auxiliary Bishop, Priest, Parochial Vicar, Deacon, Abbot, Monsignor, Vicar General, Episcopal Vicar, Rector, Pastoral Coordinator, Lay Ecclesial Minister</w:t>
      </w:r>
    </w:p>
    <w:p w14:paraId="0146526D" w14:textId="75A273FD" w:rsidR="00806549" w:rsidRDefault="00806549" w:rsidP="002A4F25">
      <w:pPr>
        <w:rPr>
          <w:rFonts w:ascii="Calibri" w:hAnsi="Calibri" w:cs="Calibri"/>
          <w:sz w:val="26"/>
          <w:szCs w:val="26"/>
        </w:rPr>
      </w:pPr>
      <w:r>
        <w:rPr>
          <w:rFonts w:ascii="Calibri" w:hAnsi="Calibri" w:cs="Calibri"/>
          <w:sz w:val="26"/>
          <w:szCs w:val="26"/>
        </w:rPr>
        <w:t>List all the ‘leadership’ positions / titles / roles that you can think of in the New Testament.</w:t>
      </w:r>
    </w:p>
    <w:p w14:paraId="2454F08F" w14:textId="56A7ED78" w:rsidR="00601A5D" w:rsidRDefault="00601A5D" w:rsidP="002A4F25">
      <w:pPr>
        <w:rPr>
          <w:rFonts w:ascii="Calibri" w:hAnsi="Calibri" w:cs="Calibri"/>
          <w:sz w:val="26"/>
          <w:szCs w:val="26"/>
        </w:rPr>
      </w:pPr>
      <w:r>
        <w:rPr>
          <w:rFonts w:ascii="Calibri" w:hAnsi="Calibri" w:cs="Calibri"/>
          <w:sz w:val="26"/>
          <w:szCs w:val="26"/>
        </w:rPr>
        <w:t>A4</w:t>
      </w:r>
    </w:p>
    <w:p w14:paraId="03D6CF9B" w14:textId="557D5123" w:rsidR="00806549" w:rsidRDefault="004E6DA1" w:rsidP="00806549">
      <w:pPr>
        <w:rPr>
          <w:rFonts w:ascii="Calibri" w:hAnsi="Calibri" w:cs="Calibri"/>
          <w:sz w:val="26"/>
          <w:szCs w:val="26"/>
        </w:rPr>
      </w:pPr>
      <w:r w:rsidRPr="004E6DA1">
        <w:rPr>
          <w:rFonts w:ascii="Calibri" w:hAnsi="Calibri" w:cs="Calibri"/>
          <w:sz w:val="26"/>
          <w:szCs w:val="26"/>
        </w:rPr>
        <w:t>Apostles – Acts 1:2; Ephesians 4:11; 1 Corinthians 12:28</w:t>
      </w:r>
      <w:r w:rsidRPr="004E6DA1">
        <w:rPr>
          <w:rFonts w:ascii="Calibri" w:hAnsi="Calibri" w:cs="Calibri"/>
          <w:sz w:val="26"/>
          <w:szCs w:val="26"/>
        </w:rPr>
        <w:br/>
        <w:t>Elders (Presbyters) – Acts 14:23; Titus 1:5; 1 Peter 5:1</w:t>
      </w:r>
      <w:r w:rsidRPr="004E6DA1">
        <w:rPr>
          <w:rFonts w:ascii="Calibri" w:hAnsi="Calibri" w:cs="Calibri"/>
          <w:sz w:val="26"/>
          <w:szCs w:val="26"/>
        </w:rPr>
        <w:br/>
        <w:t>Overseers (Bishops) – Acts 20:28; Philippians 1:1; 1 Timothy 3:1–2</w:t>
      </w:r>
      <w:r w:rsidRPr="004E6DA1">
        <w:rPr>
          <w:rFonts w:ascii="Calibri" w:hAnsi="Calibri" w:cs="Calibri"/>
          <w:sz w:val="26"/>
          <w:szCs w:val="26"/>
        </w:rPr>
        <w:br/>
        <w:t>Deacons – Philippians 1:1; 1 Timothy 3:8–13; Acts 6:1–6</w:t>
      </w:r>
      <w:r w:rsidRPr="004E6DA1">
        <w:rPr>
          <w:rFonts w:ascii="Calibri" w:hAnsi="Calibri" w:cs="Calibri"/>
          <w:sz w:val="26"/>
          <w:szCs w:val="26"/>
        </w:rPr>
        <w:br/>
        <w:t>Prophets – Acts 11:27; Acts 13:1; 1 Corinthians 12:28</w:t>
      </w:r>
      <w:r w:rsidRPr="004E6DA1">
        <w:rPr>
          <w:rFonts w:ascii="Calibri" w:hAnsi="Calibri" w:cs="Calibri"/>
          <w:sz w:val="26"/>
          <w:szCs w:val="26"/>
        </w:rPr>
        <w:br/>
        <w:t>Teachers – Acts 13:1; Ephesians 4:11; 1 Corinthians 12:28</w:t>
      </w:r>
      <w:r w:rsidRPr="004E6DA1">
        <w:rPr>
          <w:rFonts w:ascii="Calibri" w:hAnsi="Calibri" w:cs="Calibri"/>
          <w:sz w:val="26"/>
          <w:szCs w:val="26"/>
        </w:rPr>
        <w:br/>
        <w:t>Evangelists – Acts 21:8; Ephesians 4:11; 2 Timothy 4:5</w:t>
      </w:r>
      <w:r w:rsidRPr="004E6DA1">
        <w:rPr>
          <w:rFonts w:ascii="Calibri" w:hAnsi="Calibri" w:cs="Calibri"/>
          <w:sz w:val="26"/>
          <w:szCs w:val="26"/>
        </w:rPr>
        <w:br/>
        <w:t>Pastors (Shepherds) – Ephesians 4:11; 1 Peter 5:2</w:t>
      </w:r>
      <w:r w:rsidRPr="004E6DA1">
        <w:rPr>
          <w:rFonts w:ascii="Calibri" w:hAnsi="Calibri" w:cs="Calibri"/>
          <w:sz w:val="26"/>
          <w:szCs w:val="26"/>
        </w:rPr>
        <w:br/>
      </w:r>
      <w:r w:rsidRPr="004E6DA1">
        <w:rPr>
          <w:rFonts w:ascii="Calibri" w:hAnsi="Calibri" w:cs="Calibri"/>
          <w:sz w:val="26"/>
          <w:szCs w:val="26"/>
        </w:rPr>
        <w:lastRenderedPageBreak/>
        <w:t>Leaders / Those Who Rule – Romans 12:8; 1 Thessalonians 5:12; Hebrews 13:7,17</w:t>
      </w:r>
      <w:r w:rsidRPr="004E6DA1">
        <w:rPr>
          <w:rFonts w:ascii="Calibri" w:hAnsi="Calibri" w:cs="Calibri"/>
          <w:sz w:val="26"/>
          <w:szCs w:val="26"/>
        </w:rPr>
        <w:br/>
        <w:t>Administrators / Those with Gifts of Guidance – 1 Corinthians 12:28</w:t>
      </w:r>
      <w:r w:rsidRPr="004E6DA1">
        <w:rPr>
          <w:rFonts w:ascii="Calibri" w:hAnsi="Calibri" w:cs="Calibri"/>
          <w:sz w:val="26"/>
          <w:szCs w:val="26"/>
        </w:rPr>
        <w:br/>
        <w:t>Apostolic Delegates / Co-workers – 1 Timothy 1:3; Titus 1:5; 2 Corinthians 8:23</w:t>
      </w:r>
    </w:p>
    <w:p w14:paraId="08B8E1DB" w14:textId="57081C3B" w:rsidR="00601A5D" w:rsidRDefault="00601A5D" w:rsidP="00806549">
      <w:pPr>
        <w:rPr>
          <w:rFonts w:ascii="Calibri" w:hAnsi="Calibri" w:cs="Calibri"/>
          <w:sz w:val="26"/>
          <w:szCs w:val="26"/>
        </w:rPr>
      </w:pPr>
      <w:r>
        <w:rPr>
          <w:rFonts w:ascii="Calibri" w:hAnsi="Calibri" w:cs="Calibri"/>
          <w:sz w:val="26"/>
          <w:szCs w:val="26"/>
        </w:rPr>
        <w:t xml:space="preserve">Maybe the point here is to note that the Bible list is much shorter than the 38 in the Church of England / Roman Catholic churches – and that the NT list is much flatter rather than hierarchical and pyramidal. </w:t>
      </w:r>
      <w:r w:rsidR="00726E2B">
        <w:rPr>
          <w:rFonts w:ascii="Calibri" w:hAnsi="Calibri" w:cs="Calibri"/>
          <w:sz w:val="26"/>
          <w:szCs w:val="26"/>
        </w:rPr>
        <w:t xml:space="preserve">I think only the word ‘bishop’ is common to both lists. </w:t>
      </w:r>
    </w:p>
    <w:p w14:paraId="44FB5B62" w14:textId="77777777" w:rsidR="004E6DA1" w:rsidRDefault="004E6DA1" w:rsidP="004E6DA1">
      <w:pPr>
        <w:rPr>
          <w:rFonts w:ascii="Calibri" w:hAnsi="Calibri" w:cs="Calibri"/>
          <w:sz w:val="26"/>
          <w:szCs w:val="26"/>
        </w:rPr>
      </w:pPr>
      <w:r>
        <w:rPr>
          <w:rFonts w:ascii="Calibri" w:hAnsi="Calibri" w:cs="Calibri"/>
          <w:sz w:val="26"/>
          <w:szCs w:val="26"/>
        </w:rPr>
        <w:t>Q5</w:t>
      </w:r>
      <w:r>
        <w:rPr>
          <w:rFonts w:ascii="Calibri" w:hAnsi="Calibri" w:cs="Calibri"/>
          <w:sz w:val="26"/>
          <w:szCs w:val="26"/>
        </w:rPr>
        <w:br/>
        <w:t>Is Acts 6 the beginning of ‘</w:t>
      </w:r>
      <w:proofErr w:type="gramStart"/>
      <w:r>
        <w:rPr>
          <w:rFonts w:ascii="Calibri" w:hAnsi="Calibri" w:cs="Calibri"/>
          <w:sz w:val="26"/>
          <w:szCs w:val="26"/>
        </w:rPr>
        <w:t>deacons’</w:t>
      </w:r>
      <w:proofErr w:type="gramEnd"/>
      <w:r>
        <w:rPr>
          <w:rFonts w:ascii="Calibri" w:hAnsi="Calibri" w:cs="Calibri"/>
          <w:sz w:val="26"/>
          <w:szCs w:val="26"/>
        </w:rPr>
        <w:t xml:space="preserve">? Do deacons have to be men? </w:t>
      </w:r>
    </w:p>
    <w:p w14:paraId="337FF379" w14:textId="77777777" w:rsidR="003C2D96" w:rsidRDefault="00EB0C1B" w:rsidP="004E6DA1">
      <w:pPr>
        <w:rPr>
          <w:rFonts w:ascii="Calibri" w:hAnsi="Calibri" w:cs="Calibri"/>
          <w:sz w:val="26"/>
          <w:szCs w:val="26"/>
        </w:rPr>
      </w:pPr>
      <w:r>
        <w:rPr>
          <w:rFonts w:ascii="Calibri" w:hAnsi="Calibri" w:cs="Calibri"/>
          <w:sz w:val="26"/>
          <w:szCs w:val="26"/>
        </w:rPr>
        <w:t>A5</w:t>
      </w:r>
      <w:r>
        <w:rPr>
          <w:rFonts w:ascii="Calibri" w:hAnsi="Calibri" w:cs="Calibri"/>
          <w:sz w:val="26"/>
          <w:szCs w:val="26"/>
        </w:rPr>
        <w:br/>
        <w:t>The word deacon is not used of a formal church position before Acts 6, but it is afterwards</w:t>
      </w:r>
      <w:r w:rsidR="003C2D96">
        <w:rPr>
          <w:rFonts w:ascii="Calibri" w:hAnsi="Calibri" w:cs="Calibri"/>
          <w:sz w:val="26"/>
          <w:szCs w:val="26"/>
        </w:rPr>
        <w:t xml:space="preserve"> (</w:t>
      </w:r>
      <w:r w:rsidR="003C2D96" w:rsidRPr="003C2D96">
        <w:rPr>
          <w:rFonts w:ascii="Calibri" w:hAnsi="Calibri" w:cs="Calibri"/>
          <w:sz w:val="26"/>
          <w:szCs w:val="26"/>
        </w:rPr>
        <w:t>Romans 16:1, Philippians 1:1, 1 Timothy 3:8, 1 Timothy 3:10, 1 Timothy 3:12</w:t>
      </w:r>
      <w:r w:rsidR="003C2D96">
        <w:rPr>
          <w:rFonts w:ascii="Calibri" w:hAnsi="Calibri" w:cs="Calibri"/>
          <w:sz w:val="26"/>
          <w:szCs w:val="26"/>
        </w:rPr>
        <w:t>)</w:t>
      </w:r>
    </w:p>
    <w:p w14:paraId="25A60567" w14:textId="77777777" w:rsidR="003C2D96" w:rsidRDefault="003C2D96" w:rsidP="004E6DA1">
      <w:pPr>
        <w:rPr>
          <w:rFonts w:ascii="Calibri" w:hAnsi="Calibri" w:cs="Calibri"/>
          <w:sz w:val="26"/>
          <w:szCs w:val="26"/>
        </w:rPr>
      </w:pPr>
      <w:r>
        <w:rPr>
          <w:rFonts w:ascii="Calibri" w:hAnsi="Calibri" w:cs="Calibri"/>
          <w:sz w:val="26"/>
          <w:szCs w:val="26"/>
        </w:rPr>
        <w:t xml:space="preserve">Calvin, Spurgeon, FF Bruce and </w:t>
      </w:r>
      <w:proofErr w:type="gramStart"/>
      <w:r>
        <w:rPr>
          <w:rFonts w:ascii="Calibri" w:hAnsi="Calibri" w:cs="Calibri"/>
          <w:sz w:val="26"/>
          <w:szCs w:val="26"/>
        </w:rPr>
        <w:t>John Stott</w:t>
      </w:r>
      <w:proofErr w:type="gramEnd"/>
      <w:r>
        <w:rPr>
          <w:rFonts w:ascii="Calibri" w:hAnsi="Calibri" w:cs="Calibri"/>
          <w:sz w:val="26"/>
          <w:szCs w:val="26"/>
        </w:rPr>
        <w:t xml:space="preserve"> all reckon that Acts 6 is the inception of Deacons.</w:t>
      </w:r>
    </w:p>
    <w:p w14:paraId="16784F11" w14:textId="77777777" w:rsidR="00883EA3" w:rsidRDefault="003C2D96" w:rsidP="004E6DA1">
      <w:pPr>
        <w:rPr>
          <w:rFonts w:ascii="Calibri" w:hAnsi="Calibri" w:cs="Calibri"/>
          <w:sz w:val="26"/>
          <w:szCs w:val="26"/>
        </w:rPr>
      </w:pPr>
      <w:r>
        <w:rPr>
          <w:rFonts w:ascii="Calibri" w:hAnsi="Calibri" w:cs="Calibri"/>
          <w:sz w:val="26"/>
          <w:szCs w:val="26"/>
        </w:rPr>
        <w:t xml:space="preserve">Deacons can be female. Phoebe was a lady deacon Romans 16:1, and Timothy’s qualification of Deacons passage includes women </w:t>
      </w:r>
      <w:r w:rsidR="00883EA3">
        <w:rPr>
          <w:rFonts w:ascii="Calibri" w:hAnsi="Calibri" w:cs="Calibri"/>
          <w:sz w:val="26"/>
          <w:szCs w:val="26"/>
        </w:rPr>
        <w:t xml:space="preserve">- </w:t>
      </w:r>
      <w:r w:rsidR="00883EA3" w:rsidRPr="00883EA3">
        <w:rPr>
          <w:rFonts w:ascii="Calibri" w:hAnsi="Calibri" w:cs="Calibri"/>
          <w:sz w:val="26"/>
          <w:szCs w:val="26"/>
        </w:rPr>
        <w:t>“Women likewise must be dignified, not slanderers, but temperate, faithful in all things.” (1 Timothy 3:11,</w:t>
      </w:r>
    </w:p>
    <w:p w14:paraId="796021E6" w14:textId="123FC6AF" w:rsidR="00883EA3" w:rsidRDefault="00883EA3" w:rsidP="004E6DA1">
      <w:pPr>
        <w:rPr>
          <w:rFonts w:ascii="Calibri" w:hAnsi="Calibri" w:cs="Calibri"/>
          <w:sz w:val="26"/>
          <w:szCs w:val="26"/>
        </w:rPr>
      </w:pPr>
      <w:r>
        <w:rPr>
          <w:rFonts w:ascii="Calibri" w:hAnsi="Calibri" w:cs="Calibri"/>
          <w:sz w:val="26"/>
          <w:szCs w:val="26"/>
        </w:rPr>
        <w:t xml:space="preserve">So why do the Apostles specify men? In Israel it was the cultural normal for men to hold these positions. In the Greek world, women had greater freedom. They could own shops and run </w:t>
      </w:r>
      <w:proofErr w:type="spellStart"/>
      <w:r>
        <w:rPr>
          <w:rFonts w:ascii="Calibri" w:hAnsi="Calibri" w:cs="Calibri"/>
          <w:sz w:val="26"/>
          <w:szCs w:val="26"/>
        </w:rPr>
        <w:t>buisnesses</w:t>
      </w:r>
      <w:proofErr w:type="spellEnd"/>
      <w:r>
        <w:rPr>
          <w:rFonts w:ascii="Calibri" w:hAnsi="Calibri" w:cs="Calibri"/>
          <w:sz w:val="26"/>
          <w:szCs w:val="26"/>
        </w:rPr>
        <w:t xml:space="preserve">, they organised civic </w:t>
      </w:r>
      <w:proofErr w:type="gramStart"/>
      <w:r>
        <w:rPr>
          <w:rFonts w:ascii="Calibri" w:hAnsi="Calibri" w:cs="Calibri"/>
          <w:sz w:val="26"/>
          <w:szCs w:val="26"/>
        </w:rPr>
        <w:t>events, and</w:t>
      </w:r>
      <w:proofErr w:type="gramEnd"/>
      <w:r>
        <w:rPr>
          <w:rFonts w:ascii="Calibri" w:hAnsi="Calibri" w:cs="Calibri"/>
          <w:sz w:val="26"/>
          <w:szCs w:val="26"/>
        </w:rPr>
        <w:t xml:space="preserve"> were honoured with statues for their contribution to society – so, in that culture, it was no problem to appoint a female deacon. Note how Paul urges people to “receive her in the LORD” – I think Paul is pre-empting the reluctance of the more orthodox Jewish community accept a female deacon. </w:t>
      </w:r>
    </w:p>
    <w:p w14:paraId="664D491A" w14:textId="77777777" w:rsidR="00883EA3" w:rsidRDefault="00883EA3" w:rsidP="004E6DA1">
      <w:pPr>
        <w:rPr>
          <w:rFonts w:ascii="Calibri" w:hAnsi="Calibri" w:cs="Calibri"/>
          <w:sz w:val="26"/>
          <w:szCs w:val="26"/>
        </w:rPr>
      </w:pPr>
      <w:r w:rsidRPr="00883EA3">
        <w:rPr>
          <w:rFonts w:ascii="Calibri" w:hAnsi="Calibri" w:cs="Calibri"/>
          <w:sz w:val="26"/>
          <w:szCs w:val="26"/>
        </w:rPr>
        <w:t>I commend to you our sister Phoebe, a deacon</w:t>
      </w:r>
      <w:r>
        <w:rPr>
          <w:rFonts w:ascii="Calibri" w:hAnsi="Calibri" w:cs="Calibri"/>
          <w:sz w:val="26"/>
          <w:szCs w:val="26"/>
          <w:vertAlign w:val="superscript"/>
        </w:rPr>
        <w:t xml:space="preserve"> </w:t>
      </w:r>
      <w:r w:rsidRPr="00883EA3">
        <w:rPr>
          <w:rFonts w:ascii="Calibri" w:hAnsi="Calibri" w:cs="Calibri"/>
          <w:sz w:val="26"/>
          <w:szCs w:val="26"/>
        </w:rPr>
        <w:t>of the church in Cenchreae. </w:t>
      </w:r>
      <w:r w:rsidRPr="00883EA3">
        <w:rPr>
          <w:rFonts w:ascii="Calibri" w:hAnsi="Calibri" w:cs="Calibri"/>
          <w:b/>
          <w:bCs/>
          <w:sz w:val="26"/>
          <w:szCs w:val="26"/>
          <w:vertAlign w:val="superscript"/>
        </w:rPr>
        <w:t>2 </w:t>
      </w:r>
      <w:r w:rsidRPr="00883EA3">
        <w:rPr>
          <w:rFonts w:ascii="Calibri" w:hAnsi="Calibri" w:cs="Calibri"/>
          <w:sz w:val="26"/>
          <w:szCs w:val="26"/>
        </w:rPr>
        <w:t>I ask you to receive her in the Lord in a way worthy of his people and to give her any help she may need from you, for she has been the benefactor of many people, including me.</w:t>
      </w:r>
    </w:p>
    <w:p w14:paraId="185BBF69" w14:textId="18B54485" w:rsidR="00883EA3" w:rsidRDefault="00883EA3" w:rsidP="004E6DA1">
      <w:pPr>
        <w:rPr>
          <w:rFonts w:ascii="Calibri" w:hAnsi="Calibri" w:cs="Calibri"/>
          <w:sz w:val="26"/>
          <w:szCs w:val="26"/>
        </w:rPr>
      </w:pPr>
      <w:r>
        <w:rPr>
          <w:rFonts w:ascii="Calibri" w:hAnsi="Calibri" w:cs="Calibri"/>
          <w:sz w:val="26"/>
          <w:szCs w:val="26"/>
        </w:rPr>
        <w:t>Q</w:t>
      </w:r>
      <w:r w:rsidRPr="00E7592D">
        <w:rPr>
          <w:rFonts w:ascii="Calibri" w:hAnsi="Calibri" w:cs="Calibri"/>
          <w:sz w:val="26"/>
          <w:szCs w:val="26"/>
        </w:rPr>
        <w:t xml:space="preserve">6. </w:t>
      </w:r>
      <w:r>
        <w:rPr>
          <w:rFonts w:ascii="Calibri" w:hAnsi="Calibri" w:cs="Calibri"/>
          <w:sz w:val="26"/>
          <w:szCs w:val="26"/>
        </w:rPr>
        <w:br/>
      </w:r>
      <w:r w:rsidRPr="00E7592D">
        <w:rPr>
          <w:rFonts w:ascii="Calibri" w:hAnsi="Calibri" w:cs="Calibri"/>
          <w:sz w:val="26"/>
          <w:szCs w:val="26"/>
        </w:rPr>
        <w:t xml:space="preserve">What lessons can </w:t>
      </w:r>
      <w:r>
        <w:rPr>
          <w:rFonts w:ascii="Calibri" w:hAnsi="Calibri" w:cs="Calibri"/>
          <w:sz w:val="26"/>
          <w:szCs w:val="26"/>
        </w:rPr>
        <w:t xml:space="preserve">we </w:t>
      </w:r>
      <w:r w:rsidRPr="00E7592D">
        <w:rPr>
          <w:rFonts w:ascii="Calibri" w:hAnsi="Calibri" w:cs="Calibri"/>
          <w:sz w:val="26"/>
          <w:szCs w:val="26"/>
        </w:rPr>
        <w:t xml:space="preserve">learn from this passage about handling internal </w:t>
      </w:r>
      <w:r>
        <w:rPr>
          <w:rFonts w:ascii="Calibri" w:hAnsi="Calibri" w:cs="Calibri"/>
          <w:sz w:val="26"/>
          <w:szCs w:val="26"/>
        </w:rPr>
        <w:t xml:space="preserve">friction, disagreements and </w:t>
      </w:r>
      <w:r w:rsidRPr="00E7592D">
        <w:rPr>
          <w:rFonts w:ascii="Calibri" w:hAnsi="Calibri" w:cs="Calibri"/>
          <w:sz w:val="26"/>
          <w:szCs w:val="26"/>
        </w:rPr>
        <w:t>challenges?</w:t>
      </w:r>
      <w:r>
        <w:rPr>
          <w:rFonts w:ascii="Calibri" w:hAnsi="Calibri" w:cs="Calibri"/>
          <w:sz w:val="26"/>
          <w:szCs w:val="26"/>
        </w:rPr>
        <w:br/>
      </w:r>
      <w:r>
        <w:rPr>
          <w:rFonts w:ascii="Calibri" w:hAnsi="Calibri" w:cs="Calibri"/>
          <w:sz w:val="26"/>
          <w:szCs w:val="26"/>
        </w:rPr>
        <w:br/>
        <w:t>A6</w:t>
      </w:r>
      <w:r>
        <w:rPr>
          <w:rFonts w:ascii="Calibri" w:hAnsi="Calibri" w:cs="Calibri"/>
          <w:sz w:val="26"/>
          <w:szCs w:val="26"/>
        </w:rPr>
        <w:br/>
        <w:t>don’t be surprised when they happen</w:t>
      </w:r>
      <w:r>
        <w:rPr>
          <w:rFonts w:ascii="Calibri" w:hAnsi="Calibri" w:cs="Calibri"/>
          <w:sz w:val="26"/>
          <w:szCs w:val="26"/>
        </w:rPr>
        <w:br/>
        <w:t>keep the main thing the main thing</w:t>
      </w:r>
      <w:r>
        <w:rPr>
          <w:rFonts w:ascii="Calibri" w:hAnsi="Calibri" w:cs="Calibri"/>
          <w:sz w:val="26"/>
          <w:szCs w:val="26"/>
        </w:rPr>
        <w:br/>
        <w:t>handle it with as much openness and transparency as possible</w:t>
      </w:r>
      <w:r>
        <w:rPr>
          <w:rFonts w:ascii="Calibri" w:hAnsi="Calibri" w:cs="Calibri"/>
          <w:sz w:val="26"/>
          <w:szCs w:val="26"/>
        </w:rPr>
        <w:br/>
        <w:t>consult widely</w:t>
      </w:r>
      <w:r w:rsidR="00CB3528">
        <w:rPr>
          <w:rFonts w:ascii="Calibri" w:hAnsi="Calibri" w:cs="Calibri"/>
          <w:sz w:val="26"/>
          <w:szCs w:val="26"/>
        </w:rPr>
        <w:t>, pray much, find the Bible principles, be guided by the Holy Spirit</w:t>
      </w:r>
      <w:r w:rsidR="00CB3528">
        <w:rPr>
          <w:rFonts w:ascii="Calibri" w:hAnsi="Calibri" w:cs="Calibri"/>
          <w:sz w:val="26"/>
          <w:szCs w:val="26"/>
        </w:rPr>
        <w:br/>
      </w:r>
      <w:r w:rsidR="00CB3528">
        <w:rPr>
          <w:rFonts w:ascii="Calibri" w:hAnsi="Calibri" w:cs="Calibri"/>
          <w:sz w:val="26"/>
          <w:szCs w:val="26"/>
        </w:rPr>
        <w:lastRenderedPageBreak/>
        <w:t>Be ready to re-organise / re-structure if that is what best keeps the church ‘on mission’</w:t>
      </w:r>
      <w:r w:rsidR="00CB3528">
        <w:rPr>
          <w:rFonts w:ascii="Calibri" w:hAnsi="Calibri" w:cs="Calibri"/>
          <w:sz w:val="26"/>
          <w:szCs w:val="26"/>
        </w:rPr>
        <w:br/>
        <w:t>a problem handled well develops character, releases people into ministry and can lead to more growth</w:t>
      </w:r>
    </w:p>
    <w:p w14:paraId="42BD0691" w14:textId="362BC905" w:rsidR="00CB3528" w:rsidRDefault="00CB3528" w:rsidP="004E6DA1">
      <w:pPr>
        <w:rPr>
          <w:rFonts w:ascii="Calibri" w:hAnsi="Calibri" w:cs="Calibri"/>
          <w:sz w:val="26"/>
          <w:szCs w:val="26"/>
        </w:rPr>
      </w:pPr>
      <w:r>
        <w:rPr>
          <w:rFonts w:ascii="Calibri" w:hAnsi="Calibri" w:cs="Calibri"/>
          <w:sz w:val="26"/>
          <w:szCs w:val="26"/>
        </w:rPr>
        <w:t xml:space="preserve">And </w:t>
      </w:r>
      <w:proofErr w:type="gramStart"/>
      <w:r>
        <w:rPr>
          <w:rFonts w:ascii="Calibri" w:hAnsi="Calibri" w:cs="Calibri"/>
          <w:sz w:val="26"/>
          <w:szCs w:val="26"/>
        </w:rPr>
        <w:t>so</w:t>
      </w:r>
      <w:proofErr w:type="gramEnd"/>
      <w:r>
        <w:rPr>
          <w:rFonts w:ascii="Calibri" w:hAnsi="Calibri" w:cs="Calibri"/>
          <w:sz w:val="26"/>
          <w:szCs w:val="26"/>
        </w:rPr>
        <w:t xml:space="preserve"> the word of God spread. </w:t>
      </w:r>
    </w:p>
    <w:p w14:paraId="12121492" w14:textId="330BA2FD" w:rsidR="00EB0C1B" w:rsidRDefault="003C2D96" w:rsidP="004E6DA1">
      <w:pPr>
        <w:rPr>
          <w:rFonts w:ascii="Calibri" w:hAnsi="Calibri" w:cs="Calibri"/>
          <w:sz w:val="26"/>
          <w:szCs w:val="26"/>
        </w:rPr>
      </w:pPr>
      <w:r>
        <w:rPr>
          <w:rFonts w:ascii="Calibri" w:hAnsi="Calibri" w:cs="Calibri"/>
          <w:sz w:val="26"/>
          <w:szCs w:val="26"/>
        </w:rPr>
        <w:br/>
      </w:r>
      <w:r w:rsidR="00376AA5">
        <w:rPr>
          <w:rFonts w:ascii="Calibri" w:hAnsi="Calibri" w:cs="Calibri"/>
          <w:sz w:val="26"/>
          <w:szCs w:val="26"/>
        </w:rPr>
        <w:t>Prayer</w:t>
      </w:r>
      <w:r w:rsidR="00376AA5">
        <w:rPr>
          <w:rFonts w:ascii="Calibri" w:hAnsi="Calibri" w:cs="Calibri"/>
          <w:sz w:val="26"/>
          <w:szCs w:val="26"/>
        </w:rPr>
        <w:br/>
        <w:t xml:space="preserve">Thank you for our sense of family and of unity. These things are precious. Help us play our part in keeping that unity and peace. Help us to be flexible, ready to change how we do things, if it better fits our main purpose and calling. Brockley Chapel is our church, but before that, it is your church. Please lead and guide us in the way you want us to go. </w:t>
      </w:r>
    </w:p>
    <w:p w14:paraId="537A4995" w14:textId="5E59D0D7" w:rsidR="00376AA5" w:rsidRDefault="00376AA5" w:rsidP="004E6DA1">
      <w:pPr>
        <w:rPr>
          <w:rFonts w:ascii="Calibri" w:hAnsi="Calibri" w:cs="Calibri"/>
          <w:sz w:val="26"/>
          <w:szCs w:val="26"/>
        </w:rPr>
      </w:pPr>
      <w:r>
        <w:rPr>
          <w:rFonts w:ascii="Calibri" w:hAnsi="Calibri" w:cs="Calibri"/>
          <w:sz w:val="26"/>
          <w:szCs w:val="26"/>
        </w:rPr>
        <w:t xml:space="preserve">Amen </w:t>
      </w:r>
    </w:p>
    <w:p w14:paraId="0EE5042B" w14:textId="79ED979D" w:rsidR="004E6DA1" w:rsidRDefault="004E6DA1" w:rsidP="00806549">
      <w:pPr>
        <w:rPr>
          <w:rFonts w:ascii="Calibri" w:hAnsi="Calibri" w:cs="Calibri"/>
          <w:sz w:val="26"/>
          <w:szCs w:val="26"/>
        </w:rPr>
      </w:pPr>
    </w:p>
    <w:p w14:paraId="67E718C1" w14:textId="2EEB6275" w:rsidR="004E6DA1" w:rsidRPr="002A4F25" w:rsidRDefault="004E6DA1" w:rsidP="00806549">
      <w:pPr>
        <w:rPr>
          <w:rFonts w:ascii="Calibri" w:hAnsi="Calibri" w:cs="Calibri"/>
          <w:sz w:val="26"/>
          <w:szCs w:val="26"/>
        </w:rPr>
      </w:pPr>
    </w:p>
    <w:p w14:paraId="1222CA5C" w14:textId="7F8AC39A" w:rsidR="00E7592D" w:rsidRPr="00E7592D" w:rsidRDefault="00E7592D" w:rsidP="00806549"/>
    <w:sectPr w:rsidR="00E7592D" w:rsidRPr="00E7592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B99E9" w14:textId="77777777" w:rsidR="001F66F6" w:rsidRDefault="001F66F6" w:rsidP="00EB0C1B">
      <w:pPr>
        <w:spacing w:after="0" w:line="240" w:lineRule="auto"/>
      </w:pPr>
      <w:r>
        <w:separator/>
      </w:r>
    </w:p>
  </w:endnote>
  <w:endnote w:type="continuationSeparator" w:id="0">
    <w:p w14:paraId="7B35FA18" w14:textId="77777777" w:rsidR="001F66F6" w:rsidRDefault="001F66F6" w:rsidP="00EB0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278BB" w14:textId="77777777" w:rsidR="001F66F6" w:rsidRDefault="001F66F6" w:rsidP="00EB0C1B">
      <w:pPr>
        <w:spacing w:after="0" w:line="240" w:lineRule="auto"/>
      </w:pPr>
      <w:r>
        <w:separator/>
      </w:r>
    </w:p>
  </w:footnote>
  <w:footnote w:type="continuationSeparator" w:id="0">
    <w:p w14:paraId="3CA6D278" w14:textId="77777777" w:rsidR="001F66F6" w:rsidRDefault="001F66F6" w:rsidP="00EB0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356B03E5" w14:textId="77777777" w:rsidR="00EB0C1B" w:rsidRDefault="00EB0C1B">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5E0D0F16" w14:textId="77777777" w:rsidR="00EB0C1B" w:rsidRDefault="00EB0C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92D"/>
    <w:rsid w:val="0010386D"/>
    <w:rsid w:val="001F66F6"/>
    <w:rsid w:val="002A4F25"/>
    <w:rsid w:val="002C78D4"/>
    <w:rsid w:val="00376AA5"/>
    <w:rsid w:val="003C0092"/>
    <w:rsid w:val="003C2D96"/>
    <w:rsid w:val="00482A7A"/>
    <w:rsid w:val="00495F1B"/>
    <w:rsid w:val="004B6025"/>
    <w:rsid w:val="004E6DA1"/>
    <w:rsid w:val="00601A5D"/>
    <w:rsid w:val="006053B0"/>
    <w:rsid w:val="00610EDB"/>
    <w:rsid w:val="006F6BD1"/>
    <w:rsid w:val="00726E2B"/>
    <w:rsid w:val="00806549"/>
    <w:rsid w:val="008211A0"/>
    <w:rsid w:val="00883EA3"/>
    <w:rsid w:val="00965539"/>
    <w:rsid w:val="00C26080"/>
    <w:rsid w:val="00CB3528"/>
    <w:rsid w:val="00D52F54"/>
    <w:rsid w:val="00DA5CA5"/>
    <w:rsid w:val="00E7592D"/>
    <w:rsid w:val="00EB0C1B"/>
    <w:rsid w:val="00EB5CC9"/>
    <w:rsid w:val="00F17B12"/>
    <w:rsid w:val="00FB79AF"/>
    <w:rsid w:val="00FC6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6C3B"/>
  <w15:chartTrackingRefBased/>
  <w15:docId w15:val="{FA82A43B-0EDB-4DF4-8013-48CCEBA7A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9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9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9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9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9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9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9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9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9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9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9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9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9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9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9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9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9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92D"/>
    <w:rPr>
      <w:rFonts w:eastAsiaTheme="majorEastAsia" w:cstheme="majorBidi"/>
      <w:color w:val="272727" w:themeColor="text1" w:themeTint="D8"/>
    </w:rPr>
  </w:style>
  <w:style w:type="paragraph" w:styleId="Title">
    <w:name w:val="Title"/>
    <w:basedOn w:val="Normal"/>
    <w:next w:val="Normal"/>
    <w:link w:val="TitleChar"/>
    <w:uiPriority w:val="10"/>
    <w:qFormat/>
    <w:rsid w:val="00E75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9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9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9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92D"/>
    <w:pPr>
      <w:spacing w:before="160"/>
      <w:jc w:val="center"/>
    </w:pPr>
    <w:rPr>
      <w:i/>
      <w:iCs/>
      <w:color w:val="404040" w:themeColor="text1" w:themeTint="BF"/>
    </w:rPr>
  </w:style>
  <w:style w:type="character" w:customStyle="1" w:styleId="QuoteChar">
    <w:name w:val="Quote Char"/>
    <w:basedOn w:val="DefaultParagraphFont"/>
    <w:link w:val="Quote"/>
    <w:uiPriority w:val="29"/>
    <w:rsid w:val="00E7592D"/>
    <w:rPr>
      <w:i/>
      <w:iCs/>
      <w:color w:val="404040" w:themeColor="text1" w:themeTint="BF"/>
    </w:rPr>
  </w:style>
  <w:style w:type="paragraph" w:styleId="ListParagraph">
    <w:name w:val="List Paragraph"/>
    <w:basedOn w:val="Normal"/>
    <w:uiPriority w:val="34"/>
    <w:qFormat/>
    <w:rsid w:val="00E7592D"/>
    <w:pPr>
      <w:ind w:left="720"/>
      <w:contextualSpacing/>
    </w:pPr>
  </w:style>
  <w:style w:type="character" w:styleId="IntenseEmphasis">
    <w:name w:val="Intense Emphasis"/>
    <w:basedOn w:val="DefaultParagraphFont"/>
    <w:uiPriority w:val="21"/>
    <w:qFormat/>
    <w:rsid w:val="00E7592D"/>
    <w:rPr>
      <w:i/>
      <w:iCs/>
      <w:color w:val="0F4761" w:themeColor="accent1" w:themeShade="BF"/>
    </w:rPr>
  </w:style>
  <w:style w:type="paragraph" w:styleId="IntenseQuote">
    <w:name w:val="Intense Quote"/>
    <w:basedOn w:val="Normal"/>
    <w:next w:val="Normal"/>
    <w:link w:val="IntenseQuoteChar"/>
    <w:uiPriority w:val="30"/>
    <w:qFormat/>
    <w:rsid w:val="00E759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92D"/>
    <w:rPr>
      <w:i/>
      <w:iCs/>
      <w:color w:val="0F4761" w:themeColor="accent1" w:themeShade="BF"/>
    </w:rPr>
  </w:style>
  <w:style w:type="character" w:styleId="IntenseReference">
    <w:name w:val="Intense Reference"/>
    <w:basedOn w:val="DefaultParagraphFont"/>
    <w:uiPriority w:val="32"/>
    <w:qFormat/>
    <w:rsid w:val="00E7592D"/>
    <w:rPr>
      <w:b/>
      <w:bCs/>
      <w:smallCaps/>
      <w:color w:val="0F4761" w:themeColor="accent1" w:themeShade="BF"/>
      <w:spacing w:val="5"/>
    </w:rPr>
  </w:style>
  <w:style w:type="paragraph" w:styleId="Header">
    <w:name w:val="header"/>
    <w:basedOn w:val="Normal"/>
    <w:link w:val="HeaderChar"/>
    <w:uiPriority w:val="99"/>
    <w:unhideWhenUsed/>
    <w:rsid w:val="00EB0C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C1B"/>
  </w:style>
  <w:style w:type="paragraph" w:styleId="Footer">
    <w:name w:val="footer"/>
    <w:basedOn w:val="Normal"/>
    <w:link w:val="FooterChar"/>
    <w:uiPriority w:val="99"/>
    <w:unhideWhenUsed/>
    <w:rsid w:val="00EB0C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C1B"/>
  </w:style>
  <w:style w:type="character" w:styleId="Hyperlink">
    <w:name w:val="Hyperlink"/>
    <w:basedOn w:val="DefaultParagraphFont"/>
    <w:uiPriority w:val="99"/>
    <w:unhideWhenUsed/>
    <w:rsid w:val="00883EA3"/>
    <w:rPr>
      <w:color w:val="467886" w:themeColor="hyperlink"/>
      <w:u w:val="single"/>
    </w:rPr>
  </w:style>
  <w:style w:type="character" w:styleId="UnresolvedMention">
    <w:name w:val="Unresolved Mention"/>
    <w:basedOn w:val="DefaultParagraphFont"/>
    <w:uiPriority w:val="99"/>
    <w:semiHidden/>
    <w:unhideWhenUsed/>
    <w:rsid w:val="00883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Ladd</dc:creator>
  <cp:keywords/>
  <dc:description/>
  <cp:lastModifiedBy>Simon Ladd</cp:lastModifiedBy>
  <cp:revision>3</cp:revision>
  <dcterms:created xsi:type="dcterms:W3CDTF">2025-10-29T16:15:00Z</dcterms:created>
  <dcterms:modified xsi:type="dcterms:W3CDTF">2025-10-29T16:25:00Z</dcterms:modified>
</cp:coreProperties>
</file>