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F78F9" w14:textId="28109843" w:rsidR="00E507A2" w:rsidRPr="00E507A2" w:rsidRDefault="00E507A2" w:rsidP="00C53C00">
      <w:pPr>
        <w:rPr>
          <w:b/>
          <w:bCs/>
          <w:sz w:val="144"/>
          <w:szCs w:val="144"/>
        </w:rPr>
      </w:pPr>
      <w:r>
        <w:rPr>
          <w:b/>
          <w:bCs/>
          <w:sz w:val="144"/>
          <w:szCs w:val="144"/>
        </w:rPr>
        <w:t>0</w:t>
      </w:r>
      <w:r w:rsidR="00927E8A" w:rsidRPr="00927E8A">
        <w:rPr>
          <w:b/>
          <w:bCs/>
          <w:sz w:val="144"/>
          <w:szCs w:val="144"/>
        </w:rPr>
        <w:t>0</w:t>
      </w:r>
      <w:r>
        <w:rPr>
          <w:b/>
          <w:bCs/>
          <w:sz w:val="144"/>
          <w:szCs w:val="144"/>
        </w:rPr>
        <w:t>1</w:t>
      </w:r>
    </w:p>
    <w:p w14:paraId="18D69176" w14:textId="04911CAF" w:rsidR="00E507A2" w:rsidRPr="00E507A2" w:rsidRDefault="00E507A2" w:rsidP="00E507A2">
      <w:pPr>
        <w:rPr>
          <w:rFonts w:ascii="Abadi ExtraLight" w:hAnsi="Abadi ExtraLight"/>
          <w:b/>
          <w:bCs/>
          <w:sz w:val="24"/>
          <w:szCs w:val="24"/>
        </w:rPr>
      </w:pPr>
      <w:r w:rsidRPr="00E507A2">
        <w:rPr>
          <w:rFonts w:ascii="Abadi ExtraLight" w:hAnsi="Abadi ExtraLight"/>
          <w:b/>
          <w:bCs/>
          <w:sz w:val="24"/>
          <w:szCs w:val="24"/>
        </w:rPr>
        <w:fldChar w:fldCharType="begin"/>
      </w:r>
      <w:r w:rsidRPr="00E507A2">
        <w:rPr>
          <w:rFonts w:ascii="Abadi ExtraLight" w:hAnsi="Abadi ExtraLight"/>
          <w:b/>
          <w:bCs/>
          <w:sz w:val="24"/>
          <w:szCs w:val="24"/>
        </w:rPr>
        <w:instrText xml:space="preserve">  SAVEDATE \@ "dddd, d MMMM yyyy HH:mm"</w:instrText>
      </w:r>
      <w:r w:rsidRPr="00E507A2">
        <w:rPr>
          <w:rFonts w:ascii="Abadi ExtraLight" w:hAnsi="Abadi ExtraLight"/>
          <w:b/>
          <w:bCs/>
          <w:sz w:val="24"/>
          <w:szCs w:val="24"/>
        </w:rPr>
        <w:fldChar w:fldCharType="separate"/>
      </w:r>
      <w:r w:rsidR="00543FEF">
        <w:rPr>
          <w:rFonts w:ascii="Abadi ExtraLight" w:hAnsi="Abadi ExtraLight"/>
          <w:b/>
          <w:bCs/>
          <w:noProof/>
          <w:sz w:val="24"/>
          <w:szCs w:val="24"/>
        </w:rPr>
        <w:t>Monday, 16 February 2026 11:08</w:t>
      </w:r>
      <w:r w:rsidRPr="00E507A2">
        <w:rPr>
          <w:rFonts w:ascii="Abadi ExtraLight" w:hAnsi="Abadi ExtraLight"/>
          <w:b/>
          <w:bCs/>
          <w:sz w:val="24"/>
          <w:szCs w:val="24"/>
        </w:rPr>
        <w:fldChar w:fldCharType="end"/>
      </w:r>
      <w:r w:rsidRPr="00E507A2">
        <w:rPr>
          <w:rFonts w:ascii="Abadi ExtraLight" w:hAnsi="Abadi ExtraLight"/>
          <w:b/>
          <w:bCs/>
          <w:sz w:val="24"/>
          <w:szCs w:val="24"/>
        </w:rPr>
        <w:br/>
        <w:t>Click inside the field and press F9 to update.</w:t>
      </w:r>
      <w:r w:rsidRPr="00E507A2">
        <w:rPr>
          <w:rFonts w:ascii="Abadi ExtraLight" w:hAnsi="Abadi ExtraLight"/>
          <w:b/>
          <w:bCs/>
          <w:sz w:val="24"/>
          <w:szCs w:val="24"/>
        </w:rPr>
        <w:br/>
        <w:t>Save the document (</w:t>
      </w:r>
      <w:proofErr w:type="spellStart"/>
      <w:r w:rsidRPr="00E507A2">
        <w:rPr>
          <w:rFonts w:ascii="Abadi ExtraLight" w:hAnsi="Abadi ExtraLight"/>
          <w:b/>
          <w:bCs/>
          <w:sz w:val="24"/>
          <w:szCs w:val="24"/>
        </w:rPr>
        <w:t>Ctrl+S</w:t>
      </w:r>
      <w:proofErr w:type="spellEnd"/>
      <w:r w:rsidRPr="00E507A2">
        <w:rPr>
          <w:rFonts w:ascii="Abadi ExtraLight" w:hAnsi="Abadi ExtraLight"/>
          <w:b/>
          <w:bCs/>
          <w:sz w:val="24"/>
          <w:szCs w:val="24"/>
        </w:rPr>
        <w:t>), then press F9 again to refresh (SAVEDATE only changes after saving).</w:t>
      </w:r>
    </w:p>
    <w:p w14:paraId="74D529E1" w14:textId="7A9709DF" w:rsidR="00E507A2" w:rsidRPr="00E507A2" w:rsidRDefault="00E507A2" w:rsidP="00C53C00">
      <w:pPr>
        <w:rPr>
          <w:b/>
          <w:bCs/>
          <w:sz w:val="24"/>
          <w:szCs w:val="24"/>
        </w:rPr>
      </w:pPr>
    </w:p>
    <w:p w14:paraId="7F033C7B" w14:textId="1FAE17D6" w:rsidR="00C53C00" w:rsidRPr="00C53C00" w:rsidRDefault="00C53C00" w:rsidP="00C53C00">
      <w:pPr>
        <w:rPr>
          <w:b/>
          <w:bCs/>
          <w:sz w:val="32"/>
          <w:szCs w:val="32"/>
        </w:rPr>
      </w:pPr>
      <w:r w:rsidRPr="00C53C00">
        <w:rPr>
          <w:b/>
          <w:bCs/>
          <w:sz w:val="32"/>
          <w:szCs w:val="32"/>
        </w:rPr>
        <w:t>Cornelius Elven and the Significance of Our Trust Deed</w:t>
      </w:r>
    </w:p>
    <w:p w14:paraId="3A34302C" w14:textId="59401FBF" w:rsidR="00C53C00" w:rsidRPr="00C53C00" w:rsidRDefault="00C53C00" w:rsidP="00C53C00">
      <w:pPr>
        <w:rPr>
          <w:sz w:val="24"/>
          <w:szCs w:val="24"/>
        </w:rPr>
      </w:pPr>
      <w:r w:rsidRPr="00C53C00">
        <w:rPr>
          <w:sz w:val="24"/>
          <w:szCs w:val="24"/>
        </w:rPr>
        <w:t xml:space="preserve">A central figure in the formation of Brockley Chapel was </w:t>
      </w:r>
      <w:r w:rsidRPr="00C53C00">
        <w:rPr>
          <w:b/>
          <w:bCs/>
          <w:sz w:val="24"/>
          <w:szCs w:val="24"/>
        </w:rPr>
        <w:t>Cornelius Elven</w:t>
      </w:r>
      <w:r w:rsidRPr="00C53C00">
        <w:rPr>
          <w:sz w:val="24"/>
          <w:szCs w:val="24"/>
        </w:rPr>
        <w:t>, friend and something of a mentor to C.H. Spurgeon. Under Elven’s leadership, Garland Street Chapel</w:t>
      </w:r>
      <w:r w:rsidR="004F0357">
        <w:rPr>
          <w:sz w:val="24"/>
          <w:szCs w:val="24"/>
        </w:rPr>
        <w:t xml:space="preserve"> in Bury St Edmunds,</w:t>
      </w:r>
      <w:r w:rsidRPr="00C53C00">
        <w:rPr>
          <w:sz w:val="24"/>
          <w:szCs w:val="24"/>
        </w:rPr>
        <w:t xml:space="preserve"> grew from 49 members to 650, and he was instrumental in planting dozens of churches across surrounding villages—including Brockley itself.</w:t>
      </w:r>
    </w:p>
    <w:p w14:paraId="7F28DAA0" w14:textId="18008717" w:rsidR="00C53C00" w:rsidRPr="00C53C00" w:rsidRDefault="00C53C00" w:rsidP="00C53C00">
      <w:pPr>
        <w:rPr>
          <w:sz w:val="24"/>
          <w:szCs w:val="24"/>
          <w:u w:val="single"/>
        </w:rPr>
      </w:pPr>
      <w:r w:rsidRPr="00C53C00">
        <w:rPr>
          <w:sz w:val="24"/>
          <w:szCs w:val="24"/>
        </w:rPr>
        <w:t xml:space="preserve">Elven was a Baptist, but not a </w:t>
      </w:r>
      <w:r w:rsidRPr="00C53C00">
        <w:rPr>
          <w:b/>
          <w:bCs/>
          <w:sz w:val="24"/>
          <w:szCs w:val="24"/>
        </w:rPr>
        <w:t>Strict Baptist</w:t>
      </w:r>
      <w:r w:rsidRPr="00C53C00">
        <w:rPr>
          <w:sz w:val="24"/>
          <w:szCs w:val="24"/>
        </w:rPr>
        <w:t xml:space="preserve">. The term “strict” derives from “restricted,” referring to the conviction that Communion should be ‘restricted’ to born-again believers who have been baptised by full immersion and are members of the church. Elven rejected this exclusivity. His position is clearly expressed in his 1846 tract, </w:t>
      </w:r>
      <w:r w:rsidRPr="00C53C00">
        <w:rPr>
          <w:i/>
          <w:iCs/>
          <w:sz w:val="24"/>
          <w:szCs w:val="24"/>
          <w:u w:val="single"/>
        </w:rPr>
        <w:t xml:space="preserve">Seven Reasons for Free Communion at the Table of the Lord, with </w:t>
      </w:r>
      <w:proofErr w:type="gramStart"/>
      <w:r w:rsidRPr="00C53C00">
        <w:rPr>
          <w:i/>
          <w:iCs/>
          <w:sz w:val="24"/>
          <w:szCs w:val="24"/>
          <w:u w:val="single"/>
        </w:rPr>
        <w:t>all</w:t>
      </w:r>
      <w:proofErr w:type="gramEnd"/>
      <w:r w:rsidRPr="00C53C00">
        <w:rPr>
          <w:i/>
          <w:iCs/>
          <w:sz w:val="24"/>
          <w:szCs w:val="24"/>
          <w:u w:val="single"/>
        </w:rPr>
        <w:t xml:space="preserve"> them that love our Lord Jesus Christ in sincerity.</w:t>
      </w:r>
    </w:p>
    <w:p w14:paraId="5D5839BD" w14:textId="77777777" w:rsidR="00C53C00" w:rsidRPr="00C53C00" w:rsidRDefault="00C53C00" w:rsidP="00C53C00">
      <w:pPr>
        <w:rPr>
          <w:sz w:val="24"/>
          <w:szCs w:val="24"/>
        </w:rPr>
      </w:pPr>
      <w:r w:rsidRPr="00C53C00">
        <w:rPr>
          <w:sz w:val="24"/>
          <w:szCs w:val="24"/>
        </w:rPr>
        <w:t xml:space="preserve">This spirit of generosity profoundly shaped the </w:t>
      </w:r>
      <w:r w:rsidRPr="00C53C00">
        <w:rPr>
          <w:b/>
          <w:bCs/>
          <w:sz w:val="24"/>
          <w:szCs w:val="24"/>
        </w:rPr>
        <w:t>Trust Deed of Brockley Chapel (1854)</w:t>
      </w:r>
      <w:r w:rsidRPr="00C53C00">
        <w:rPr>
          <w:sz w:val="24"/>
          <w:szCs w:val="24"/>
        </w:rPr>
        <w:t>. While unmistakably Baptist in character, the deed explicitly allows unbaptised believers to participate in the Lord’s Supper and even to join as members:</w:t>
      </w:r>
    </w:p>
    <w:p w14:paraId="1CABED31" w14:textId="77777777" w:rsidR="00C53C00" w:rsidRPr="00C53C00" w:rsidRDefault="00C53C00" w:rsidP="00C53C00">
      <w:pPr>
        <w:rPr>
          <w:b/>
          <w:bCs/>
          <w:i/>
          <w:iCs/>
          <w:sz w:val="24"/>
          <w:szCs w:val="24"/>
        </w:rPr>
      </w:pPr>
      <w:r w:rsidRPr="00C53C00">
        <w:rPr>
          <w:b/>
          <w:bCs/>
          <w:i/>
          <w:iCs/>
          <w:sz w:val="24"/>
          <w:szCs w:val="24"/>
        </w:rPr>
        <w:t>“Yet it shall be lawful … to admit either to the Communion of the Lord’s Supper only or to Communion and Church Membership any person or persons professing repentance towards God and Faith in and obedience to our Lord Jesus Christ although such persons shall not be of the denomination aforesaid [Particular Baptist].”</w:t>
      </w:r>
    </w:p>
    <w:p w14:paraId="0AB72900" w14:textId="755BCCA0" w:rsidR="00C53C00" w:rsidRPr="00C53C00" w:rsidRDefault="00C53C00" w:rsidP="00C53C00">
      <w:pPr>
        <w:rPr>
          <w:sz w:val="24"/>
          <w:szCs w:val="24"/>
        </w:rPr>
      </w:pPr>
      <w:r w:rsidRPr="00C53C00">
        <w:rPr>
          <w:sz w:val="24"/>
          <w:szCs w:val="24"/>
        </w:rPr>
        <w:t xml:space="preserve">In adopting this position, Elven and Brockley aligned themselves with an older tradition reaching back to </w:t>
      </w:r>
      <w:r w:rsidRPr="00C53C00">
        <w:rPr>
          <w:b/>
          <w:bCs/>
          <w:sz w:val="24"/>
          <w:szCs w:val="24"/>
        </w:rPr>
        <w:t>John Bunyan</w:t>
      </w:r>
      <w:r w:rsidRPr="00C53C00">
        <w:rPr>
          <w:sz w:val="24"/>
          <w:szCs w:val="24"/>
        </w:rPr>
        <w:t xml:space="preserve">, who in 1673 published </w:t>
      </w:r>
      <w:r w:rsidRPr="00C53C00">
        <w:rPr>
          <w:i/>
          <w:iCs/>
          <w:sz w:val="24"/>
          <w:szCs w:val="24"/>
          <w:u w:val="single"/>
        </w:rPr>
        <w:t>Differences in Judgment about Water-Baptism, no Bar to Communion</w:t>
      </w:r>
      <w:r w:rsidRPr="00C53C00">
        <w:rPr>
          <w:i/>
          <w:iCs/>
          <w:sz w:val="24"/>
          <w:szCs w:val="24"/>
        </w:rPr>
        <w:t>.</w:t>
      </w:r>
      <w:r w:rsidRPr="00C53C00">
        <w:rPr>
          <w:sz w:val="24"/>
          <w:szCs w:val="24"/>
        </w:rPr>
        <w:t xml:space="preserve"> Bunyan’s mentor, </w:t>
      </w:r>
      <w:r w:rsidRPr="00C53C00">
        <w:rPr>
          <w:b/>
          <w:bCs/>
          <w:sz w:val="24"/>
          <w:szCs w:val="24"/>
        </w:rPr>
        <w:t>John Gifford (1614–1679)</w:t>
      </w:r>
      <w:r w:rsidRPr="00C53C00">
        <w:rPr>
          <w:sz w:val="24"/>
          <w:szCs w:val="24"/>
        </w:rPr>
        <w:t>, likewise contended for unity, warning against division over secondary issues such as baptism and calling such division “a great evil.”</w:t>
      </w:r>
    </w:p>
    <w:p w14:paraId="2FACA152" w14:textId="77777777" w:rsidR="00C53C00" w:rsidRPr="00C53C00" w:rsidRDefault="00C53C00" w:rsidP="00C53C00">
      <w:pPr>
        <w:rPr>
          <w:i/>
          <w:iCs/>
          <w:sz w:val="24"/>
          <w:szCs w:val="24"/>
        </w:rPr>
      </w:pPr>
      <w:r w:rsidRPr="00C53C00">
        <w:rPr>
          <w:i/>
          <w:iCs/>
          <w:sz w:val="24"/>
          <w:szCs w:val="24"/>
        </w:rPr>
        <w:t xml:space="preserve">“Concerning separation from the church about baptism, laying on of hands, anointing with oil, psalms, or any other externals, I charge every one of you … that none of you be found guilty of this great evil … they have erred from the law of the love of Christ, and </w:t>
      </w:r>
      <w:r w:rsidRPr="00C53C00">
        <w:rPr>
          <w:i/>
          <w:iCs/>
          <w:sz w:val="24"/>
          <w:szCs w:val="24"/>
        </w:rPr>
        <w:lastRenderedPageBreak/>
        <w:t>have made a rent in the true church, which is but one.”</w:t>
      </w:r>
      <w:r w:rsidRPr="00C53C00">
        <w:rPr>
          <w:sz w:val="24"/>
          <w:szCs w:val="24"/>
        </w:rPr>
        <w:t xml:space="preserve"> </w:t>
      </w:r>
      <w:r w:rsidRPr="00C53C00">
        <w:rPr>
          <w:i/>
          <w:iCs/>
          <w:sz w:val="24"/>
          <w:szCs w:val="24"/>
        </w:rPr>
        <w:t>History of the English Baptists, Vol. 2, p.24, Joseph Ivimey</w:t>
      </w:r>
    </w:p>
    <w:p w14:paraId="485322B6" w14:textId="77777777" w:rsidR="00C53C00" w:rsidRPr="00C53C00" w:rsidRDefault="00C53C00" w:rsidP="00C53C00">
      <w:pPr>
        <w:rPr>
          <w:sz w:val="24"/>
          <w:szCs w:val="24"/>
        </w:rPr>
      </w:pPr>
    </w:p>
    <w:p w14:paraId="0CB582BC" w14:textId="77777777" w:rsidR="00C53C00" w:rsidRPr="00C53C00" w:rsidRDefault="00C53C00" w:rsidP="00C53C00">
      <w:pPr>
        <w:rPr>
          <w:b/>
          <w:bCs/>
          <w:sz w:val="32"/>
          <w:szCs w:val="32"/>
        </w:rPr>
      </w:pPr>
      <w:r w:rsidRPr="00C53C00">
        <w:rPr>
          <w:b/>
          <w:bCs/>
          <w:sz w:val="32"/>
          <w:szCs w:val="32"/>
        </w:rPr>
        <w:t>The Doctrinal Identity of Brockley Chapel</w:t>
      </w:r>
    </w:p>
    <w:p w14:paraId="2A6525C3" w14:textId="77777777" w:rsidR="00C53C00" w:rsidRPr="00C53C00" w:rsidRDefault="00C53C00" w:rsidP="00C53C00">
      <w:pPr>
        <w:rPr>
          <w:sz w:val="24"/>
          <w:szCs w:val="24"/>
        </w:rPr>
      </w:pPr>
      <w:r w:rsidRPr="00C53C00">
        <w:rPr>
          <w:sz w:val="24"/>
          <w:szCs w:val="24"/>
        </w:rPr>
        <w:t xml:space="preserve">The 1854 Trust Deed defines Brockley Chapel’s denomination as: </w:t>
      </w:r>
      <w:r w:rsidRPr="00C53C00">
        <w:rPr>
          <w:b/>
          <w:bCs/>
          <w:sz w:val="24"/>
          <w:szCs w:val="24"/>
        </w:rPr>
        <w:t>“Protestant Dissenters called Particular or Calvinistic Baptists.”</w:t>
      </w:r>
    </w:p>
    <w:p w14:paraId="05667DEA" w14:textId="77777777" w:rsidR="00C53C00" w:rsidRPr="00C53C00" w:rsidRDefault="00C53C00" w:rsidP="00C53C00">
      <w:pPr>
        <w:rPr>
          <w:sz w:val="24"/>
          <w:szCs w:val="24"/>
        </w:rPr>
      </w:pPr>
      <w:r w:rsidRPr="00C53C00">
        <w:rPr>
          <w:sz w:val="24"/>
          <w:szCs w:val="24"/>
        </w:rPr>
        <w:t xml:space="preserve">Because this language is nearly 200 years old, and because terms like </w:t>
      </w:r>
      <w:r w:rsidRPr="00C53C00">
        <w:rPr>
          <w:i/>
          <w:iCs/>
          <w:sz w:val="24"/>
          <w:szCs w:val="24"/>
        </w:rPr>
        <w:t>Calvinism</w:t>
      </w:r>
      <w:r w:rsidRPr="00C53C00">
        <w:rPr>
          <w:sz w:val="24"/>
          <w:szCs w:val="24"/>
        </w:rPr>
        <w:t xml:space="preserve"> have acquired negative connotations of rigidity or determinism, these distinctives require explanation:</w:t>
      </w:r>
    </w:p>
    <w:p w14:paraId="47F925D7" w14:textId="77777777" w:rsidR="00C53C00" w:rsidRPr="00C53C00" w:rsidRDefault="00C53C00" w:rsidP="00C53C00">
      <w:pPr>
        <w:numPr>
          <w:ilvl w:val="0"/>
          <w:numId w:val="1"/>
        </w:numPr>
        <w:rPr>
          <w:sz w:val="24"/>
          <w:szCs w:val="24"/>
        </w:rPr>
      </w:pPr>
      <w:r w:rsidRPr="00C53C00">
        <w:rPr>
          <w:sz w:val="24"/>
          <w:szCs w:val="24"/>
        </w:rPr>
        <w:t>Protestant: not Roman Catholic.</w:t>
      </w:r>
    </w:p>
    <w:p w14:paraId="3C2D8CE9" w14:textId="77777777" w:rsidR="00C53C00" w:rsidRPr="00C53C00" w:rsidRDefault="00C53C00" w:rsidP="00C53C00">
      <w:pPr>
        <w:numPr>
          <w:ilvl w:val="0"/>
          <w:numId w:val="1"/>
        </w:numPr>
        <w:rPr>
          <w:sz w:val="24"/>
          <w:szCs w:val="24"/>
        </w:rPr>
      </w:pPr>
      <w:r w:rsidRPr="00C53C00">
        <w:rPr>
          <w:sz w:val="24"/>
          <w:szCs w:val="24"/>
        </w:rPr>
        <w:t>Dissenter: not Church of England.</w:t>
      </w:r>
    </w:p>
    <w:p w14:paraId="3A839E63" w14:textId="77777777" w:rsidR="00C53C00" w:rsidRPr="00C53C00" w:rsidRDefault="00C53C00" w:rsidP="00C53C00">
      <w:pPr>
        <w:numPr>
          <w:ilvl w:val="0"/>
          <w:numId w:val="1"/>
        </w:numPr>
        <w:rPr>
          <w:sz w:val="24"/>
          <w:szCs w:val="24"/>
        </w:rPr>
      </w:pPr>
      <w:r w:rsidRPr="00C53C00">
        <w:rPr>
          <w:sz w:val="24"/>
          <w:szCs w:val="24"/>
        </w:rPr>
        <w:t xml:space="preserve">Particular: affirming </w:t>
      </w:r>
      <w:r w:rsidRPr="00C53C00">
        <w:rPr>
          <w:i/>
          <w:iCs/>
          <w:sz w:val="24"/>
          <w:szCs w:val="24"/>
        </w:rPr>
        <w:t>Particular Redemption</w:t>
      </w:r>
      <w:r w:rsidRPr="00C53C00">
        <w:rPr>
          <w:sz w:val="24"/>
          <w:szCs w:val="24"/>
        </w:rPr>
        <w:t xml:space="preserve"> (Christ died specifically for His people), not Arminian.</w:t>
      </w:r>
    </w:p>
    <w:p w14:paraId="66600A56" w14:textId="77777777" w:rsidR="00C53C00" w:rsidRPr="00C53C00" w:rsidRDefault="00C53C00" w:rsidP="00C53C00">
      <w:pPr>
        <w:numPr>
          <w:ilvl w:val="0"/>
          <w:numId w:val="1"/>
        </w:numPr>
        <w:rPr>
          <w:sz w:val="24"/>
          <w:szCs w:val="24"/>
        </w:rPr>
      </w:pPr>
      <w:r w:rsidRPr="00C53C00">
        <w:rPr>
          <w:sz w:val="24"/>
          <w:szCs w:val="24"/>
        </w:rPr>
        <w:t>Calvinistic: evangelical in conviction, rejecting Arminian theology.</w:t>
      </w:r>
    </w:p>
    <w:p w14:paraId="0D79854C" w14:textId="23B2246D" w:rsidR="00C53C00" w:rsidRPr="00C53C00" w:rsidRDefault="00C53C00" w:rsidP="00C53C00">
      <w:pPr>
        <w:numPr>
          <w:ilvl w:val="0"/>
          <w:numId w:val="1"/>
        </w:numPr>
        <w:rPr>
          <w:sz w:val="24"/>
          <w:szCs w:val="24"/>
        </w:rPr>
      </w:pPr>
      <w:r w:rsidRPr="00C53C00">
        <w:rPr>
          <w:sz w:val="24"/>
          <w:szCs w:val="24"/>
        </w:rPr>
        <w:t>Baptist: affirming believer’s baptism</w:t>
      </w:r>
      <w:r>
        <w:rPr>
          <w:sz w:val="24"/>
          <w:szCs w:val="24"/>
        </w:rPr>
        <w:t xml:space="preserve"> (not infant baptism)</w:t>
      </w:r>
      <w:r w:rsidRPr="00C53C00">
        <w:rPr>
          <w:sz w:val="24"/>
          <w:szCs w:val="24"/>
        </w:rPr>
        <w:t xml:space="preserve"> upon personal profession of faith.</w:t>
      </w:r>
    </w:p>
    <w:p w14:paraId="09FB7859" w14:textId="77777777" w:rsidR="00C53C00" w:rsidRPr="00C53C00" w:rsidRDefault="00C53C00" w:rsidP="00C53C00">
      <w:pPr>
        <w:rPr>
          <w:sz w:val="24"/>
          <w:szCs w:val="24"/>
        </w:rPr>
      </w:pPr>
      <w:r w:rsidRPr="00C53C00">
        <w:rPr>
          <w:sz w:val="24"/>
          <w:szCs w:val="24"/>
        </w:rPr>
        <w:t>Despite the passing of years and the archaic phrasing, this remains the theological foundation of Brockley Chapel today.</w:t>
      </w:r>
    </w:p>
    <w:p w14:paraId="0F44A99B" w14:textId="77777777" w:rsidR="00C53C00" w:rsidRPr="00C53C00" w:rsidRDefault="00C53C00" w:rsidP="00C53C00">
      <w:pPr>
        <w:rPr>
          <w:b/>
          <w:bCs/>
          <w:sz w:val="24"/>
          <w:szCs w:val="24"/>
        </w:rPr>
      </w:pPr>
      <w:r w:rsidRPr="00C53C00">
        <w:rPr>
          <w:b/>
          <w:bCs/>
          <w:sz w:val="24"/>
          <w:szCs w:val="24"/>
        </w:rPr>
        <w:t>Ministers, Elders, and Membership</w:t>
      </w:r>
    </w:p>
    <w:p w14:paraId="582B466C" w14:textId="77777777" w:rsidR="00C53C00" w:rsidRPr="00C53C00" w:rsidRDefault="00C53C00" w:rsidP="00C53C00">
      <w:pPr>
        <w:rPr>
          <w:sz w:val="24"/>
          <w:szCs w:val="24"/>
        </w:rPr>
      </w:pPr>
      <w:r w:rsidRPr="00C53C00">
        <w:rPr>
          <w:sz w:val="24"/>
          <w:szCs w:val="24"/>
        </w:rPr>
        <w:t>The Trust Deed requires that any minister must hold firmly to these truths:</w:t>
      </w:r>
    </w:p>
    <w:p w14:paraId="0F397009" w14:textId="77777777" w:rsidR="00C53C00" w:rsidRPr="00C53C00" w:rsidRDefault="00C53C00" w:rsidP="00C53C00">
      <w:pPr>
        <w:rPr>
          <w:b/>
          <w:bCs/>
          <w:i/>
          <w:iCs/>
          <w:sz w:val="24"/>
          <w:szCs w:val="24"/>
        </w:rPr>
      </w:pPr>
      <w:r w:rsidRPr="00C53C00">
        <w:rPr>
          <w:b/>
          <w:bCs/>
          <w:i/>
          <w:iCs/>
          <w:sz w:val="24"/>
          <w:szCs w:val="24"/>
        </w:rPr>
        <w:t xml:space="preserve">“… at all </w:t>
      </w:r>
      <w:proofErr w:type="gramStart"/>
      <w:r w:rsidRPr="00C53C00">
        <w:rPr>
          <w:b/>
          <w:bCs/>
          <w:i/>
          <w:iCs/>
          <w:sz w:val="24"/>
          <w:szCs w:val="24"/>
        </w:rPr>
        <w:t>times</w:t>
      </w:r>
      <w:proofErr w:type="gramEnd"/>
      <w:r w:rsidRPr="00C53C00">
        <w:rPr>
          <w:b/>
          <w:bCs/>
          <w:i/>
          <w:iCs/>
          <w:sz w:val="24"/>
          <w:szCs w:val="24"/>
        </w:rPr>
        <w:t xml:space="preserve"> be confined in the Choice of a Minister or Pastor to persons of the denomination aforesaid.”</w:t>
      </w:r>
    </w:p>
    <w:p w14:paraId="298BB1BC" w14:textId="2468A670" w:rsidR="00C53C00" w:rsidRPr="00C53C00" w:rsidRDefault="00C53C00" w:rsidP="00C53C00">
      <w:pPr>
        <w:rPr>
          <w:sz w:val="24"/>
          <w:szCs w:val="24"/>
        </w:rPr>
      </w:pPr>
      <w:r w:rsidRPr="00C53C00">
        <w:rPr>
          <w:sz w:val="24"/>
          <w:szCs w:val="24"/>
        </w:rPr>
        <w:t xml:space="preserve">This safeguard ensures that Brockley Chapel remains doctrinally anchored, while allowing broader latitude for members. By extension, this requirement applies </w:t>
      </w:r>
      <w:r w:rsidR="004C35C0">
        <w:rPr>
          <w:sz w:val="24"/>
          <w:szCs w:val="24"/>
        </w:rPr>
        <w:t xml:space="preserve">also </w:t>
      </w:r>
      <w:r w:rsidRPr="00C53C00">
        <w:rPr>
          <w:sz w:val="24"/>
          <w:szCs w:val="24"/>
        </w:rPr>
        <w:t xml:space="preserve">to </w:t>
      </w:r>
      <w:r w:rsidRPr="00C53C00">
        <w:rPr>
          <w:b/>
          <w:bCs/>
          <w:sz w:val="24"/>
          <w:szCs w:val="24"/>
        </w:rPr>
        <w:t>Elders</w:t>
      </w:r>
      <w:r w:rsidRPr="00C53C00">
        <w:rPr>
          <w:sz w:val="24"/>
          <w:szCs w:val="24"/>
        </w:rPr>
        <w:t>, whose role is to guide the spiritual direction of the church.</w:t>
      </w:r>
    </w:p>
    <w:p w14:paraId="6F2E3011" w14:textId="77777777" w:rsidR="00C53C00" w:rsidRPr="00C53C00" w:rsidRDefault="00C53C00" w:rsidP="00C53C00">
      <w:pPr>
        <w:rPr>
          <w:sz w:val="24"/>
          <w:szCs w:val="24"/>
        </w:rPr>
      </w:pPr>
      <w:r w:rsidRPr="00C53C00">
        <w:rPr>
          <w:sz w:val="24"/>
          <w:szCs w:val="24"/>
        </w:rPr>
        <w:t>The deed also sets out a clear procedure for appointing a minister:</w:t>
      </w:r>
    </w:p>
    <w:p w14:paraId="59F6F3E9" w14:textId="77777777" w:rsidR="00C53C00" w:rsidRPr="00C53C00" w:rsidRDefault="00C53C00" w:rsidP="00C53C00">
      <w:pPr>
        <w:numPr>
          <w:ilvl w:val="0"/>
          <w:numId w:val="2"/>
        </w:numPr>
        <w:rPr>
          <w:sz w:val="24"/>
          <w:szCs w:val="24"/>
        </w:rPr>
      </w:pPr>
      <w:r w:rsidRPr="00C53C00">
        <w:rPr>
          <w:sz w:val="24"/>
          <w:szCs w:val="24"/>
        </w:rPr>
        <w:t>Public notice must be given during worship on the two Sundays prior to the meeting.</w:t>
      </w:r>
    </w:p>
    <w:p w14:paraId="71F815AC" w14:textId="77777777" w:rsidR="00C53C00" w:rsidRPr="00C53C00" w:rsidRDefault="00C53C00" w:rsidP="00C53C00">
      <w:pPr>
        <w:numPr>
          <w:ilvl w:val="0"/>
          <w:numId w:val="2"/>
        </w:numPr>
        <w:rPr>
          <w:sz w:val="24"/>
          <w:szCs w:val="24"/>
        </w:rPr>
      </w:pPr>
      <w:r w:rsidRPr="00C53C00">
        <w:rPr>
          <w:sz w:val="24"/>
          <w:szCs w:val="24"/>
        </w:rPr>
        <w:t>At the church meeting, two-thirds of members must agree to the appointment.</w:t>
      </w:r>
    </w:p>
    <w:p w14:paraId="55645421" w14:textId="09EC07C9" w:rsidR="00C53C00" w:rsidRPr="00C53C00" w:rsidRDefault="00C53C00" w:rsidP="00C53C00">
      <w:pPr>
        <w:rPr>
          <w:sz w:val="24"/>
          <w:szCs w:val="24"/>
        </w:rPr>
      </w:pPr>
      <w:r w:rsidRPr="00C53C00">
        <w:rPr>
          <w:sz w:val="24"/>
          <w:szCs w:val="24"/>
        </w:rPr>
        <w:t>Implicit in this process is the necessity of a defined</w:t>
      </w:r>
      <w:r w:rsidR="004C35C0">
        <w:rPr>
          <w:sz w:val="24"/>
          <w:szCs w:val="24"/>
        </w:rPr>
        <w:t>,</w:t>
      </w:r>
      <w:r w:rsidRPr="00C53C00">
        <w:rPr>
          <w:sz w:val="24"/>
          <w:szCs w:val="24"/>
        </w:rPr>
        <w:t xml:space="preserve"> </w:t>
      </w:r>
      <w:r>
        <w:rPr>
          <w:sz w:val="24"/>
          <w:szCs w:val="24"/>
        </w:rPr>
        <w:t>up-to-date</w:t>
      </w:r>
      <w:r w:rsidR="004C35C0">
        <w:rPr>
          <w:sz w:val="24"/>
          <w:szCs w:val="24"/>
        </w:rPr>
        <w:t>,</w:t>
      </w:r>
      <w:r>
        <w:rPr>
          <w:sz w:val="24"/>
          <w:szCs w:val="24"/>
        </w:rPr>
        <w:t xml:space="preserve"> </w:t>
      </w:r>
      <w:r w:rsidRPr="00C53C00">
        <w:rPr>
          <w:sz w:val="24"/>
          <w:szCs w:val="24"/>
        </w:rPr>
        <w:t>membership list, without which a two-thirds majority could not be determined.</w:t>
      </w:r>
    </w:p>
    <w:p w14:paraId="04FC5E84" w14:textId="77777777" w:rsidR="00C53C00" w:rsidRPr="00C53C00" w:rsidRDefault="00C53C00" w:rsidP="00C53C00">
      <w:pPr>
        <w:rPr>
          <w:b/>
          <w:bCs/>
          <w:sz w:val="24"/>
          <w:szCs w:val="24"/>
        </w:rPr>
      </w:pPr>
      <w:r w:rsidRPr="00C53C00">
        <w:rPr>
          <w:b/>
          <w:bCs/>
          <w:sz w:val="24"/>
          <w:szCs w:val="24"/>
        </w:rPr>
        <w:t>Identity and Inclusiveness</w:t>
      </w:r>
    </w:p>
    <w:p w14:paraId="60C2B057" w14:textId="4BB01A93" w:rsidR="00C53C00" w:rsidRPr="00C53C00" w:rsidRDefault="00C53C00" w:rsidP="00C53C00">
      <w:pPr>
        <w:rPr>
          <w:sz w:val="24"/>
          <w:szCs w:val="24"/>
        </w:rPr>
      </w:pPr>
      <w:r w:rsidRPr="00C53C00">
        <w:rPr>
          <w:sz w:val="24"/>
          <w:szCs w:val="24"/>
        </w:rPr>
        <w:lastRenderedPageBreak/>
        <w:t xml:space="preserve">From its inception, Brockley Chapel has combined a </w:t>
      </w:r>
      <w:r>
        <w:rPr>
          <w:sz w:val="24"/>
          <w:szCs w:val="24"/>
        </w:rPr>
        <w:t xml:space="preserve">clear </w:t>
      </w:r>
      <w:r w:rsidRPr="00C53C00">
        <w:rPr>
          <w:sz w:val="24"/>
          <w:szCs w:val="24"/>
        </w:rPr>
        <w:t xml:space="preserve">doctrinal identity with Elven’s spirit of inclusiveness. While firmly Particular Baptist in theology, the Trust Deed </w:t>
      </w:r>
      <w:r>
        <w:rPr>
          <w:sz w:val="24"/>
          <w:szCs w:val="24"/>
        </w:rPr>
        <w:t xml:space="preserve">makes provision to </w:t>
      </w:r>
      <w:r w:rsidRPr="00C53C00">
        <w:rPr>
          <w:sz w:val="24"/>
          <w:szCs w:val="24"/>
        </w:rPr>
        <w:t>welcome unbaptised believers</w:t>
      </w:r>
      <w:r w:rsidR="009023B8">
        <w:rPr>
          <w:sz w:val="24"/>
          <w:szCs w:val="24"/>
        </w:rPr>
        <w:t xml:space="preserve"> and those who would not describe themselves as ‘Particular Baptist’,</w:t>
      </w:r>
      <w:r w:rsidRPr="00C53C00">
        <w:rPr>
          <w:sz w:val="24"/>
          <w:szCs w:val="24"/>
        </w:rPr>
        <w:t xml:space="preserve"> to the Lord’s Table and into membership.</w:t>
      </w:r>
    </w:p>
    <w:p w14:paraId="3D951E34" w14:textId="1710DE6B" w:rsidR="00122B76" w:rsidRPr="00C53C00" w:rsidRDefault="00C53C00">
      <w:pPr>
        <w:rPr>
          <w:sz w:val="24"/>
          <w:szCs w:val="24"/>
        </w:rPr>
      </w:pPr>
      <w:r w:rsidRPr="00C53C00">
        <w:rPr>
          <w:sz w:val="24"/>
          <w:szCs w:val="24"/>
        </w:rPr>
        <w:t xml:space="preserve">Today, Brockley Chapel continues in this tradition: welcoming all who profess faith in Christ, while asking members to respect the church’s theological stance and not to be contentious over these </w:t>
      </w:r>
      <w:r w:rsidR="009023B8">
        <w:rPr>
          <w:sz w:val="24"/>
          <w:szCs w:val="24"/>
        </w:rPr>
        <w:t>issues</w:t>
      </w:r>
      <w:r w:rsidRPr="00C53C00">
        <w:rPr>
          <w:sz w:val="24"/>
          <w:szCs w:val="24"/>
        </w:rPr>
        <w:t>.</w:t>
      </w:r>
    </w:p>
    <w:sectPr w:rsidR="00122B76" w:rsidRPr="00C53C0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E770E" w14:textId="77777777" w:rsidR="003B2D1E" w:rsidRDefault="003B2D1E" w:rsidP="00C53C00">
      <w:pPr>
        <w:spacing w:after="0" w:line="240" w:lineRule="auto"/>
      </w:pPr>
      <w:r>
        <w:separator/>
      </w:r>
    </w:p>
  </w:endnote>
  <w:endnote w:type="continuationSeparator" w:id="0">
    <w:p w14:paraId="6AD2A66F" w14:textId="77777777" w:rsidR="003B2D1E" w:rsidRDefault="003B2D1E" w:rsidP="00C53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badi ExtraLight">
    <w:charset w:val="00"/>
    <w:family w:val="swiss"/>
    <w:pitch w:val="variable"/>
    <w:sig w:usb0="80000003"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887BC" w14:textId="77777777" w:rsidR="003B2D1E" w:rsidRDefault="003B2D1E" w:rsidP="00C53C00">
      <w:pPr>
        <w:spacing w:after="0" w:line="240" w:lineRule="auto"/>
      </w:pPr>
      <w:r>
        <w:separator/>
      </w:r>
    </w:p>
  </w:footnote>
  <w:footnote w:type="continuationSeparator" w:id="0">
    <w:p w14:paraId="322A9ECF" w14:textId="77777777" w:rsidR="003B2D1E" w:rsidRDefault="003B2D1E" w:rsidP="00C53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35362D18" w14:textId="77777777" w:rsidR="00C53C00" w:rsidRDefault="00C53C00">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E8F0D53" w14:textId="77777777" w:rsidR="00C53C00" w:rsidRDefault="00C53C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F51F7"/>
    <w:multiLevelType w:val="multilevel"/>
    <w:tmpl w:val="70CE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DD18C3"/>
    <w:multiLevelType w:val="multilevel"/>
    <w:tmpl w:val="440A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4095910">
    <w:abstractNumId w:val="1"/>
  </w:num>
  <w:num w:numId="2" w16cid:durableId="1203906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C00"/>
    <w:rsid w:val="00122B76"/>
    <w:rsid w:val="00144D1E"/>
    <w:rsid w:val="002D3EE1"/>
    <w:rsid w:val="003235D0"/>
    <w:rsid w:val="003B2D1E"/>
    <w:rsid w:val="003F22D6"/>
    <w:rsid w:val="004C35C0"/>
    <w:rsid w:val="004F0357"/>
    <w:rsid w:val="00543FEF"/>
    <w:rsid w:val="005659D1"/>
    <w:rsid w:val="00670DEB"/>
    <w:rsid w:val="006F7400"/>
    <w:rsid w:val="007506DC"/>
    <w:rsid w:val="009023B8"/>
    <w:rsid w:val="00927E8A"/>
    <w:rsid w:val="00A671A4"/>
    <w:rsid w:val="00BA4B6D"/>
    <w:rsid w:val="00C17F19"/>
    <w:rsid w:val="00C53C00"/>
    <w:rsid w:val="00E507A2"/>
    <w:rsid w:val="00E52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312EA"/>
  <w15:chartTrackingRefBased/>
  <w15:docId w15:val="{FF954CEC-A5F2-4AE2-BA5B-69E64605C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3C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3C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3C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3C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3C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3C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3C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3C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3C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C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3C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3C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3C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3C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3C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3C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3C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3C00"/>
    <w:rPr>
      <w:rFonts w:eastAsiaTheme="majorEastAsia" w:cstheme="majorBidi"/>
      <w:color w:val="272727" w:themeColor="text1" w:themeTint="D8"/>
    </w:rPr>
  </w:style>
  <w:style w:type="paragraph" w:styleId="Title">
    <w:name w:val="Title"/>
    <w:basedOn w:val="Normal"/>
    <w:next w:val="Normal"/>
    <w:link w:val="TitleChar"/>
    <w:uiPriority w:val="10"/>
    <w:qFormat/>
    <w:rsid w:val="00C53C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3C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3C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3C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3C00"/>
    <w:pPr>
      <w:spacing w:before="160"/>
      <w:jc w:val="center"/>
    </w:pPr>
    <w:rPr>
      <w:i/>
      <w:iCs/>
      <w:color w:val="404040" w:themeColor="text1" w:themeTint="BF"/>
    </w:rPr>
  </w:style>
  <w:style w:type="character" w:customStyle="1" w:styleId="QuoteChar">
    <w:name w:val="Quote Char"/>
    <w:basedOn w:val="DefaultParagraphFont"/>
    <w:link w:val="Quote"/>
    <w:uiPriority w:val="29"/>
    <w:rsid w:val="00C53C00"/>
    <w:rPr>
      <w:i/>
      <w:iCs/>
      <w:color w:val="404040" w:themeColor="text1" w:themeTint="BF"/>
    </w:rPr>
  </w:style>
  <w:style w:type="paragraph" w:styleId="ListParagraph">
    <w:name w:val="List Paragraph"/>
    <w:basedOn w:val="Normal"/>
    <w:uiPriority w:val="34"/>
    <w:qFormat/>
    <w:rsid w:val="00C53C00"/>
    <w:pPr>
      <w:ind w:left="720"/>
      <w:contextualSpacing/>
    </w:pPr>
  </w:style>
  <w:style w:type="character" w:styleId="IntenseEmphasis">
    <w:name w:val="Intense Emphasis"/>
    <w:basedOn w:val="DefaultParagraphFont"/>
    <w:uiPriority w:val="21"/>
    <w:qFormat/>
    <w:rsid w:val="00C53C00"/>
    <w:rPr>
      <w:i/>
      <w:iCs/>
      <w:color w:val="0F4761" w:themeColor="accent1" w:themeShade="BF"/>
    </w:rPr>
  </w:style>
  <w:style w:type="paragraph" w:styleId="IntenseQuote">
    <w:name w:val="Intense Quote"/>
    <w:basedOn w:val="Normal"/>
    <w:next w:val="Normal"/>
    <w:link w:val="IntenseQuoteChar"/>
    <w:uiPriority w:val="30"/>
    <w:qFormat/>
    <w:rsid w:val="00C53C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3C00"/>
    <w:rPr>
      <w:i/>
      <w:iCs/>
      <w:color w:val="0F4761" w:themeColor="accent1" w:themeShade="BF"/>
    </w:rPr>
  </w:style>
  <w:style w:type="character" w:styleId="IntenseReference">
    <w:name w:val="Intense Reference"/>
    <w:basedOn w:val="DefaultParagraphFont"/>
    <w:uiPriority w:val="32"/>
    <w:qFormat/>
    <w:rsid w:val="00C53C00"/>
    <w:rPr>
      <w:b/>
      <w:bCs/>
      <w:smallCaps/>
      <w:color w:val="0F4761" w:themeColor="accent1" w:themeShade="BF"/>
      <w:spacing w:val="5"/>
    </w:rPr>
  </w:style>
  <w:style w:type="paragraph" w:styleId="Header">
    <w:name w:val="header"/>
    <w:basedOn w:val="Normal"/>
    <w:link w:val="HeaderChar"/>
    <w:uiPriority w:val="99"/>
    <w:unhideWhenUsed/>
    <w:rsid w:val="00C53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3C00"/>
  </w:style>
  <w:style w:type="paragraph" w:styleId="Footer">
    <w:name w:val="footer"/>
    <w:basedOn w:val="Normal"/>
    <w:link w:val="FooterChar"/>
    <w:uiPriority w:val="99"/>
    <w:unhideWhenUsed/>
    <w:rsid w:val="00C53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3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240A92839EDB469F83EBCEEC0CA878" ma:contentTypeVersion="10" ma:contentTypeDescription="Create a new document." ma:contentTypeScope="" ma:versionID="79f7016b7ee8d488b06c9551388d4578">
  <xsd:schema xmlns:xsd="http://www.w3.org/2001/XMLSchema" xmlns:xs="http://www.w3.org/2001/XMLSchema" xmlns:p="http://schemas.microsoft.com/office/2006/metadata/properties" xmlns:ns3="6553cd84-fe1d-441c-93ec-489d7c1e1e74" targetNamespace="http://schemas.microsoft.com/office/2006/metadata/properties" ma:root="true" ma:fieldsID="e48251045533f9851f9800c69455b055" ns3:_="">
    <xsd:import namespace="6553cd84-fe1d-441c-93ec-489d7c1e1e74"/>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3cd84-fe1d-441c-93ec-489d7c1e1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75466C-4341-4377-890C-6800C4CC1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53cd84-fe1d-441c-93ec-489d7c1e1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7D26E7-E800-484E-AA1F-D77D48F798EB}">
  <ds:schemaRefs>
    <ds:schemaRef ds:uri="http://schemas.microsoft.com/sharepoint/v3/contenttype/forms"/>
  </ds:schemaRefs>
</ds:datastoreItem>
</file>

<file path=customXml/itemProps3.xml><?xml version="1.0" encoding="utf-8"?>
<ds:datastoreItem xmlns:ds="http://schemas.openxmlformats.org/officeDocument/2006/customXml" ds:itemID="{6692F614-E92F-4154-903D-564C9F5AE9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Ladd (Counties)</dc:creator>
  <cp:keywords/>
  <dc:description/>
  <cp:lastModifiedBy>Simon Ladd</cp:lastModifiedBy>
  <cp:revision>4</cp:revision>
  <cp:lastPrinted>2025-12-09T17:34:00Z</cp:lastPrinted>
  <dcterms:created xsi:type="dcterms:W3CDTF">2026-01-13T17:54:00Z</dcterms:created>
  <dcterms:modified xsi:type="dcterms:W3CDTF">2026-02-16T11:57:00Z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0x0101008A240A92839EDB469F83EBCEEC0CA878</vt:lpwstr>
  </property>
</Properties>
</file>